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A0" w:rsidRDefault="00F62274" w:rsidP="0059701D">
      <w:pPr>
        <w:pStyle w:val="ListParagraph"/>
        <w:numPr>
          <w:ilvl w:val="0"/>
          <w:numId w:val="1"/>
        </w:numPr>
        <w:rPr>
          <w:b/>
        </w:rPr>
      </w:pPr>
      <w:r w:rsidRPr="0032072C">
        <w:rPr>
          <w:b/>
        </w:rPr>
        <w:t>Purpose</w:t>
      </w:r>
      <w:r w:rsidR="004465DE">
        <w:rPr>
          <w:b/>
        </w:rPr>
        <w:t>:</w:t>
      </w:r>
    </w:p>
    <w:p w:rsidR="004465DE" w:rsidRDefault="004465DE" w:rsidP="004465DE">
      <w:pPr>
        <w:pStyle w:val="ListParagraph"/>
        <w:ind w:left="634"/>
        <w:rPr>
          <w:b/>
        </w:rPr>
      </w:pPr>
    </w:p>
    <w:p w:rsidR="004465DE" w:rsidRDefault="004465DE" w:rsidP="004465DE">
      <w:pPr>
        <w:pStyle w:val="BodyTextIndent2"/>
        <w:ind w:left="634"/>
        <w:jc w:val="both"/>
      </w:pPr>
      <w:r>
        <w:t>This SOP has two purposes; to describe the Production Qualification process and also the contents of the Production Qualification Protocol document.</w:t>
      </w:r>
    </w:p>
    <w:p w:rsidR="00467956" w:rsidRDefault="00467956" w:rsidP="004465DE">
      <w:pPr>
        <w:pStyle w:val="BodyTextIndent2"/>
        <w:ind w:left="634"/>
        <w:jc w:val="both"/>
      </w:pPr>
    </w:p>
    <w:p w:rsidR="004465DE" w:rsidRDefault="004465DE" w:rsidP="004465DE">
      <w:pPr>
        <w:pStyle w:val="BodyTextIndent2"/>
        <w:ind w:left="634"/>
        <w:jc w:val="both"/>
      </w:pPr>
      <w:r>
        <w:t>The Production Qualification process en</w:t>
      </w:r>
      <w:r w:rsidR="00731C0F">
        <w:t xml:space="preserve">sures that a validated IT </w:t>
      </w:r>
      <w:r>
        <w:t xml:space="preserve">system, ‘the system’, has been maintained in a validated state after completion of the initial validation process. The Production Qualification ensures the validated state of a system through the audit of operational and maintenance records, and non-destructive tests. </w:t>
      </w:r>
    </w:p>
    <w:p w:rsidR="004465DE" w:rsidRDefault="004465DE" w:rsidP="004465DE">
      <w:pPr>
        <w:pStyle w:val="ListParagraph"/>
        <w:ind w:left="634"/>
        <w:rPr>
          <w:b/>
        </w:rPr>
      </w:pPr>
    </w:p>
    <w:p w:rsidR="0059701D" w:rsidRDefault="0059701D" w:rsidP="0059701D">
      <w:pPr>
        <w:pStyle w:val="ListParagraph"/>
        <w:numPr>
          <w:ilvl w:val="0"/>
          <w:numId w:val="1"/>
        </w:numPr>
        <w:rPr>
          <w:b/>
        </w:rPr>
      </w:pPr>
      <w:r w:rsidRPr="0032072C">
        <w:rPr>
          <w:b/>
        </w:rPr>
        <w:t>Scope</w:t>
      </w:r>
      <w:r w:rsidR="00394846">
        <w:rPr>
          <w:b/>
        </w:rPr>
        <w:t>:</w:t>
      </w:r>
    </w:p>
    <w:p w:rsidR="004465DE" w:rsidRDefault="004465DE" w:rsidP="004465DE">
      <w:pPr>
        <w:pStyle w:val="ListParagraph"/>
        <w:ind w:left="634"/>
        <w:rPr>
          <w:b/>
        </w:rPr>
      </w:pPr>
    </w:p>
    <w:p w:rsidR="004465DE" w:rsidRPr="00620365" w:rsidRDefault="004465DE" w:rsidP="004465DE">
      <w:pPr>
        <w:pStyle w:val="ListParagraph"/>
        <w:ind w:left="634"/>
      </w:pPr>
      <w:r w:rsidRPr="00620365">
        <w:t>This SOP a</w:t>
      </w:r>
      <w:r w:rsidR="00467956">
        <w:t>pplies to all validated IT</w:t>
      </w:r>
      <w:r w:rsidRPr="00620365">
        <w:t xml:space="preserve"> systems.</w:t>
      </w:r>
    </w:p>
    <w:p w:rsidR="0032072C" w:rsidRPr="0032072C" w:rsidRDefault="0032072C" w:rsidP="004465DE">
      <w:pPr>
        <w:ind w:left="634"/>
        <w:rPr>
          <w:b/>
        </w:rPr>
      </w:pPr>
    </w:p>
    <w:p w:rsidR="0059701D" w:rsidRDefault="0059701D" w:rsidP="0059701D">
      <w:pPr>
        <w:pStyle w:val="ListParagraph"/>
        <w:numPr>
          <w:ilvl w:val="0"/>
          <w:numId w:val="1"/>
        </w:numPr>
        <w:rPr>
          <w:b/>
        </w:rPr>
      </w:pPr>
      <w:r w:rsidRPr="0032072C">
        <w:rPr>
          <w:b/>
        </w:rPr>
        <w:t>Responsibility</w:t>
      </w:r>
      <w:r w:rsidR="00394846">
        <w:rPr>
          <w:b/>
        </w:rPr>
        <w:t>:</w:t>
      </w:r>
    </w:p>
    <w:p w:rsidR="004465DE" w:rsidRDefault="004465DE" w:rsidP="004465DE">
      <w:pPr>
        <w:pStyle w:val="ListParagraph"/>
        <w:ind w:left="634"/>
      </w:pPr>
    </w:p>
    <w:p w:rsidR="00731C0F" w:rsidRDefault="004465DE" w:rsidP="004465DE">
      <w:pPr>
        <w:pStyle w:val="ListParagraph"/>
        <w:ind w:left="634"/>
      </w:pPr>
      <w:r w:rsidRPr="003703C8">
        <w:t>Overall respon</w:t>
      </w:r>
      <w:r w:rsidR="00731C0F">
        <w:t>sibility for ensuring IT</w:t>
      </w:r>
      <w:r w:rsidRPr="003703C8">
        <w:t xml:space="preserve"> system used in the discovery, development and</w:t>
      </w:r>
      <w:r w:rsidR="00467956">
        <w:t xml:space="preserve"> manufacture of regulated</w:t>
      </w:r>
      <w:r w:rsidRPr="003703C8">
        <w:t xml:space="preserve"> products lies </w:t>
      </w:r>
      <w:r w:rsidR="00731C0F">
        <w:t>with the West African Health Organization (WAHO)</w:t>
      </w:r>
      <w:r w:rsidRPr="003703C8">
        <w:t xml:space="preserve"> </w:t>
      </w:r>
    </w:p>
    <w:p w:rsidR="00731C0F" w:rsidRDefault="00731C0F" w:rsidP="004465DE">
      <w:pPr>
        <w:pStyle w:val="ListParagraph"/>
        <w:ind w:left="634"/>
      </w:pPr>
    </w:p>
    <w:p w:rsidR="004465DE" w:rsidRDefault="004465DE" w:rsidP="004465DE">
      <w:pPr>
        <w:pStyle w:val="ListParagraph"/>
        <w:ind w:left="634"/>
      </w:pPr>
      <w:r w:rsidRPr="003703C8">
        <w:t xml:space="preserve">The validation specialist will assume responsibility for the production of the </w:t>
      </w:r>
      <w:r>
        <w:t>Production</w:t>
      </w:r>
      <w:r w:rsidRPr="003703C8">
        <w:t xml:space="preserve"> Qualification and all associated Test Cases and reports.</w:t>
      </w:r>
    </w:p>
    <w:p w:rsidR="00467956" w:rsidRDefault="00467956" w:rsidP="004465DE">
      <w:pPr>
        <w:pStyle w:val="ListParagraph"/>
        <w:ind w:left="634"/>
      </w:pPr>
    </w:p>
    <w:p w:rsidR="00467956" w:rsidRDefault="00467956" w:rsidP="004465DE">
      <w:pPr>
        <w:pStyle w:val="ListParagraph"/>
        <w:ind w:left="634"/>
      </w:pPr>
    </w:p>
    <w:p w:rsidR="00731C0F" w:rsidRPr="003703C8" w:rsidRDefault="00731C0F" w:rsidP="004465DE">
      <w:pPr>
        <w:pStyle w:val="ListParagraph"/>
        <w:ind w:left="634"/>
      </w:pPr>
      <w:bookmarkStart w:id="0" w:name="_GoBack"/>
      <w:bookmarkEnd w:id="0"/>
    </w:p>
    <w:p w:rsidR="004465DE" w:rsidRDefault="004465DE" w:rsidP="004465DE">
      <w:pPr>
        <w:pStyle w:val="ListParagraph"/>
        <w:ind w:left="634"/>
        <w:rPr>
          <w:b/>
        </w:rPr>
      </w:pPr>
    </w:p>
    <w:p w:rsidR="0059701D" w:rsidRDefault="0059701D" w:rsidP="0059701D">
      <w:pPr>
        <w:pStyle w:val="ListParagraph"/>
        <w:numPr>
          <w:ilvl w:val="0"/>
          <w:numId w:val="1"/>
        </w:numPr>
        <w:rPr>
          <w:b/>
        </w:rPr>
      </w:pPr>
      <w:r w:rsidRPr="0032072C">
        <w:rPr>
          <w:b/>
        </w:rPr>
        <w:lastRenderedPageBreak/>
        <w:t>Reference</w:t>
      </w:r>
      <w:r w:rsidR="00394846">
        <w:rPr>
          <w:b/>
        </w:rPr>
        <w:t>:</w:t>
      </w:r>
    </w:p>
    <w:p w:rsidR="004465DE" w:rsidRDefault="004465DE" w:rsidP="004465DE">
      <w:pPr>
        <w:pStyle w:val="ListParagraph"/>
        <w:ind w:left="634"/>
        <w:rPr>
          <w:b/>
        </w:rPr>
      </w:pPr>
    </w:p>
    <w:tbl>
      <w:tblPr>
        <w:tblW w:w="46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467956" w:rsidTr="00467956">
        <w:tc>
          <w:tcPr>
            <w:tcW w:w="4678" w:type="dxa"/>
            <w:shd w:val="clear" w:color="auto" w:fill="E6E6E6"/>
          </w:tcPr>
          <w:p w:rsidR="00467956" w:rsidRDefault="00467956" w:rsidP="00D478C4">
            <w:pPr>
              <w:rPr>
                <w:b/>
                <w:bCs/>
              </w:rPr>
            </w:pPr>
            <w:r>
              <w:rPr>
                <w:b/>
                <w:bCs/>
              </w:rPr>
              <w:t>Title</w:t>
            </w:r>
          </w:p>
        </w:tc>
      </w:tr>
      <w:tr w:rsidR="00467956" w:rsidTr="00467956">
        <w:tc>
          <w:tcPr>
            <w:tcW w:w="4678" w:type="dxa"/>
          </w:tcPr>
          <w:p w:rsidR="00467956" w:rsidRDefault="00467956" w:rsidP="00D478C4">
            <w:pPr>
              <w:pStyle w:val="TableText"/>
            </w:pPr>
            <w:r>
              <w:t>Document Standards</w:t>
            </w:r>
          </w:p>
        </w:tc>
      </w:tr>
      <w:tr w:rsidR="00467956" w:rsidTr="00467956">
        <w:tc>
          <w:tcPr>
            <w:tcW w:w="4678" w:type="dxa"/>
          </w:tcPr>
          <w:p w:rsidR="00467956" w:rsidRDefault="00467956" w:rsidP="00D478C4">
            <w:pPr>
              <w:pStyle w:val="TableText"/>
            </w:pPr>
            <w:r>
              <w:t>Test Plan SOP</w:t>
            </w:r>
          </w:p>
        </w:tc>
      </w:tr>
      <w:tr w:rsidR="00467956" w:rsidTr="00467956">
        <w:tc>
          <w:tcPr>
            <w:tcW w:w="4678" w:type="dxa"/>
          </w:tcPr>
          <w:p w:rsidR="00467956" w:rsidRDefault="00467956" w:rsidP="00D478C4">
            <w:pPr>
              <w:pStyle w:val="TableText"/>
            </w:pPr>
            <w:r>
              <w:t>Test Case SOP</w:t>
            </w:r>
          </w:p>
        </w:tc>
      </w:tr>
      <w:tr w:rsidR="00467956" w:rsidTr="00467956">
        <w:tc>
          <w:tcPr>
            <w:tcW w:w="4678" w:type="dxa"/>
          </w:tcPr>
          <w:p w:rsidR="00467956" w:rsidRDefault="00467956" w:rsidP="00D478C4">
            <w:pPr>
              <w:pStyle w:val="TableText"/>
            </w:pPr>
            <w:r>
              <w:t>Validation Change Control SOP</w:t>
            </w:r>
          </w:p>
        </w:tc>
      </w:tr>
      <w:tr w:rsidR="00467956" w:rsidTr="00467956">
        <w:tc>
          <w:tcPr>
            <w:tcW w:w="4678" w:type="dxa"/>
          </w:tcPr>
          <w:p w:rsidR="00467956" w:rsidRDefault="00467956" w:rsidP="00D478C4">
            <w:pPr>
              <w:pStyle w:val="TableText"/>
            </w:pPr>
            <w:r>
              <w:t>Incident Reporting SOP</w:t>
            </w:r>
          </w:p>
        </w:tc>
      </w:tr>
    </w:tbl>
    <w:p w:rsidR="004465DE" w:rsidRPr="0032072C" w:rsidRDefault="004465DE" w:rsidP="004465DE">
      <w:pPr>
        <w:pStyle w:val="ListParagraph"/>
        <w:ind w:left="634"/>
        <w:rPr>
          <w:b/>
        </w:rPr>
      </w:pPr>
    </w:p>
    <w:p w:rsidR="0059701D" w:rsidRPr="0032072C" w:rsidRDefault="0059701D" w:rsidP="0059701D">
      <w:pPr>
        <w:pStyle w:val="ListParagraph"/>
        <w:numPr>
          <w:ilvl w:val="0"/>
          <w:numId w:val="1"/>
        </w:numPr>
        <w:rPr>
          <w:b/>
        </w:rPr>
      </w:pPr>
      <w:r w:rsidRPr="0032072C">
        <w:rPr>
          <w:b/>
        </w:rPr>
        <w:t>Materials &amp; Equipment</w:t>
      </w:r>
      <w:r w:rsidR="00394846">
        <w:rPr>
          <w:b/>
        </w:rPr>
        <w:t>:</w:t>
      </w:r>
    </w:p>
    <w:p w:rsidR="00913082" w:rsidRPr="00661212" w:rsidRDefault="004465DE" w:rsidP="00913082">
      <w:pPr>
        <w:pStyle w:val="ListParagraph"/>
        <w:ind w:left="634"/>
        <w:rPr>
          <w:rFonts w:ascii="Times New Roman" w:hAnsi="Times New Roman"/>
          <w:b/>
        </w:rPr>
      </w:pPr>
      <w:r w:rsidRPr="00661212">
        <w:rPr>
          <w:rFonts w:ascii="Times New Roman" w:hAnsi="Times New Roman"/>
        </w:rPr>
        <w:t>Hardware</w:t>
      </w:r>
      <w:r w:rsidR="00661212" w:rsidRPr="00661212">
        <w:rPr>
          <w:rFonts w:ascii="Times New Roman" w:hAnsi="Times New Roman"/>
        </w:rPr>
        <w:t xml:space="preserve">, </w:t>
      </w:r>
      <w:r w:rsidRPr="00661212">
        <w:rPr>
          <w:rFonts w:ascii="Times New Roman" w:hAnsi="Times New Roman"/>
        </w:rPr>
        <w:t>Software</w:t>
      </w:r>
      <w:r w:rsidR="00661212" w:rsidRPr="00661212">
        <w:rPr>
          <w:rFonts w:ascii="Times New Roman" w:hAnsi="Times New Roman"/>
        </w:rPr>
        <w:t xml:space="preserve">, and other ICT </w:t>
      </w:r>
      <w:r w:rsidRPr="00661212">
        <w:rPr>
          <w:rFonts w:ascii="Times New Roman" w:hAnsi="Times New Roman"/>
        </w:rPr>
        <w:t>infrastructures</w:t>
      </w:r>
    </w:p>
    <w:p w:rsidR="0032072C" w:rsidRPr="0032072C" w:rsidRDefault="0032072C" w:rsidP="0032072C">
      <w:pPr>
        <w:rPr>
          <w:b/>
        </w:rPr>
      </w:pPr>
    </w:p>
    <w:p w:rsidR="0059701D" w:rsidRDefault="0059701D" w:rsidP="0059701D">
      <w:pPr>
        <w:pStyle w:val="ListParagraph"/>
        <w:numPr>
          <w:ilvl w:val="0"/>
          <w:numId w:val="1"/>
        </w:numPr>
        <w:rPr>
          <w:b/>
        </w:rPr>
      </w:pPr>
      <w:r w:rsidRPr="0032072C">
        <w:rPr>
          <w:b/>
        </w:rPr>
        <w:t>Definitions/Abbreviations</w:t>
      </w:r>
      <w:r w:rsidR="00394846">
        <w:rPr>
          <w:b/>
        </w:rPr>
        <w:t>:</w:t>
      </w:r>
    </w:p>
    <w:p w:rsidR="004465DE" w:rsidRDefault="004465DE" w:rsidP="004465DE">
      <w:pPr>
        <w:pStyle w:val="ListParagraph"/>
        <w:ind w:left="634"/>
        <w:rPr>
          <w:b/>
        </w:rPr>
      </w:pPr>
    </w:p>
    <w:p w:rsidR="004465DE" w:rsidRPr="003703C8" w:rsidRDefault="004465DE" w:rsidP="004465DE">
      <w:pPr>
        <w:pStyle w:val="Header"/>
        <w:ind w:left="634"/>
        <w:rPr>
          <w:b/>
          <w:bCs/>
        </w:rPr>
      </w:pPr>
      <w:r w:rsidRPr="003703C8">
        <w:rPr>
          <w:b/>
          <w:bCs/>
        </w:rPr>
        <w:t>SOP</w:t>
      </w:r>
      <w:r w:rsidRPr="003703C8">
        <w:t xml:space="preserve"> – Standard Operating Procedure, a description of the processes and standards that must be employed to undertake a specific set of activities.</w:t>
      </w:r>
    </w:p>
    <w:p w:rsidR="004465DE" w:rsidRDefault="004465DE" w:rsidP="004465DE">
      <w:pPr>
        <w:pStyle w:val="Header"/>
        <w:ind w:left="634"/>
      </w:pPr>
      <w:r w:rsidRPr="003703C8">
        <w:rPr>
          <w:b/>
          <w:bCs/>
        </w:rPr>
        <w:t>Validation</w:t>
      </w:r>
      <w:r w:rsidRPr="003703C8">
        <w:t xml:space="preserve"> – defined at its simplest, is demonstrating that a computer system operates as it purports to, and that it will continue to do so.</w:t>
      </w:r>
    </w:p>
    <w:p w:rsidR="004465DE" w:rsidRDefault="004465DE" w:rsidP="004465DE">
      <w:pPr>
        <w:pStyle w:val="Header"/>
        <w:ind w:left="634"/>
      </w:pPr>
      <w:r w:rsidRPr="00D31A20">
        <w:rPr>
          <w:b/>
        </w:rPr>
        <w:t>Client</w:t>
      </w:r>
      <w:r>
        <w:t xml:space="preserve"> – the business system owner is typically the ‘line’ manager responsible for the business process where the computer system will be used. </w:t>
      </w:r>
    </w:p>
    <w:p w:rsidR="004465DE" w:rsidRDefault="004465DE" w:rsidP="004465DE">
      <w:pPr>
        <w:pStyle w:val="Header"/>
        <w:ind w:left="634"/>
      </w:pPr>
      <w:r w:rsidRPr="00D31A20">
        <w:rPr>
          <w:b/>
        </w:rPr>
        <w:t>Validation Group</w:t>
      </w:r>
      <w:r>
        <w:t xml:space="preserve"> – the group responsible for ensuring that computer systems are implemented and maintained in a validated state.</w:t>
      </w:r>
    </w:p>
    <w:p w:rsidR="004465DE" w:rsidRDefault="004465DE" w:rsidP="004465DE">
      <w:pPr>
        <w:pStyle w:val="Header"/>
        <w:ind w:left="634"/>
      </w:pPr>
      <w:r w:rsidRPr="00D31A20">
        <w:rPr>
          <w:b/>
        </w:rPr>
        <w:t>IT Group</w:t>
      </w:r>
      <w:r>
        <w:t xml:space="preserve"> – the group responsible for development, operation, and maintenance of computer systems.</w:t>
      </w:r>
    </w:p>
    <w:p w:rsidR="00661212" w:rsidRPr="00467956" w:rsidRDefault="004465DE" w:rsidP="00467956">
      <w:pPr>
        <w:pStyle w:val="Header"/>
        <w:ind w:left="634"/>
      </w:pPr>
      <w:r>
        <w:br w:type="page"/>
      </w:r>
      <w:bookmarkStart w:id="1" w:name="_Toc145234947"/>
    </w:p>
    <w:p w:rsidR="00DB2B8F" w:rsidRPr="00432B77" w:rsidRDefault="00DB2B8F" w:rsidP="00467956">
      <w:pPr>
        <w:pStyle w:val="Heading1"/>
        <w:numPr>
          <w:ilvl w:val="0"/>
          <w:numId w:val="1"/>
        </w:numPr>
      </w:pPr>
      <w:bookmarkStart w:id="2" w:name="_Ref520610062"/>
      <w:bookmarkStart w:id="3" w:name="_Toc145235482"/>
      <w:r>
        <w:rPr>
          <w:lang w:val="it-IT"/>
        </w:rPr>
        <w:lastRenderedPageBreak/>
        <w:t>Production</w:t>
      </w:r>
      <w:r w:rsidRPr="00432B77">
        <w:rPr>
          <w:lang w:val="it-IT"/>
        </w:rPr>
        <w:t xml:space="preserve"> Qualfication </w:t>
      </w:r>
      <w:r>
        <w:rPr>
          <w:lang w:val="it-IT"/>
        </w:rPr>
        <w:t xml:space="preserve">- </w:t>
      </w:r>
      <w:r w:rsidRPr="00432B77">
        <w:rPr>
          <w:lang w:val="it-IT"/>
        </w:rPr>
        <w:t>Procedure</w:t>
      </w:r>
      <w:bookmarkStart w:id="4" w:name="end_of_doc"/>
      <w:bookmarkEnd w:id="2"/>
      <w:bookmarkEnd w:id="3"/>
      <w:bookmarkEnd w:id="4"/>
    </w:p>
    <w:p w:rsidR="00DB2B8F" w:rsidRDefault="00DB2B8F" w:rsidP="00DB2B8F">
      <w:r>
        <w:t>This section describes the process that must be followed when conducting a Production Qualification.</w:t>
      </w:r>
    </w:p>
    <w:p w:rsidR="00467956" w:rsidRDefault="00467956" w:rsidP="00DB2B8F"/>
    <w:p w:rsidR="00DB2B8F" w:rsidRDefault="00DB2B8F" w:rsidP="00DB2B8F">
      <w:r>
        <w:t>A Production Qualification process must be executed at scheduled intervals. In general, a PQ should be executed every year.</w:t>
      </w:r>
      <w:r w:rsidR="00467956">
        <w:t xml:space="preserve"> </w:t>
      </w:r>
      <w:r>
        <w:t>The PQ process comprises of:</w:t>
      </w:r>
    </w:p>
    <w:p w:rsidR="00DB2B8F" w:rsidRDefault="00DB2B8F" w:rsidP="00467956">
      <w:pPr>
        <w:numPr>
          <w:ilvl w:val="0"/>
          <w:numId w:val="19"/>
        </w:numPr>
        <w:spacing w:before="60" w:after="60"/>
        <w:jc w:val="left"/>
      </w:pPr>
      <w:r>
        <w:t>Identification of the groups and their respective roles involved in the preparation and execution of the Production Qualification for the system.</w:t>
      </w:r>
    </w:p>
    <w:p w:rsidR="00DB2B8F" w:rsidRDefault="00DB2B8F" w:rsidP="00467956">
      <w:pPr>
        <w:numPr>
          <w:ilvl w:val="0"/>
          <w:numId w:val="19"/>
        </w:numPr>
        <w:spacing w:before="60" w:after="60"/>
        <w:jc w:val="left"/>
      </w:pPr>
      <w:r>
        <w:t xml:space="preserve">Preparation of a Production Qualification Protocol that describes in detail the process for ensuring the system operates as described in the functional specification and addresses the regulatory requirements of the pharmaceuticals industry. </w:t>
      </w:r>
      <w:r w:rsidRPr="00684626">
        <w:rPr>
          <w:b/>
        </w:rPr>
        <w:t xml:space="preserve">The PQ protocol should be a standard document created </w:t>
      </w:r>
      <w:r>
        <w:rPr>
          <w:b/>
        </w:rPr>
        <w:t>as a one-off task</w:t>
      </w:r>
      <w:r w:rsidRPr="00684626">
        <w:rPr>
          <w:b/>
        </w:rPr>
        <w:t xml:space="preserve"> for each system</w:t>
      </w:r>
      <w:r>
        <w:t xml:space="preserve">. </w:t>
      </w:r>
    </w:p>
    <w:p w:rsidR="00DB2B8F" w:rsidRDefault="00DB2B8F" w:rsidP="00467956">
      <w:pPr>
        <w:numPr>
          <w:ilvl w:val="0"/>
          <w:numId w:val="19"/>
        </w:numPr>
        <w:spacing w:before="60" w:after="60"/>
        <w:jc w:val="left"/>
      </w:pPr>
      <w:r>
        <w:t>The Production Qualification should identify:</w:t>
      </w:r>
    </w:p>
    <w:p w:rsidR="00DB2B8F" w:rsidRDefault="00DB2B8F" w:rsidP="00467956">
      <w:pPr>
        <w:numPr>
          <w:ilvl w:val="1"/>
          <w:numId w:val="19"/>
        </w:numPr>
        <w:spacing w:before="60" w:after="60"/>
        <w:jc w:val="left"/>
      </w:pPr>
      <w:r>
        <w:t xml:space="preserve">The groups involved in the Production Qualification process and their roles and responsibilities in the process. </w:t>
      </w:r>
    </w:p>
    <w:p w:rsidR="00DB2B8F" w:rsidRDefault="00467956" w:rsidP="00467956">
      <w:pPr>
        <w:numPr>
          <w:ilvl w:val="1"/>
          <w:numId w:val="19"/>
        </w:numPr>
        <w:spacing w:before="60" w:after="60"/>
        <w:jc w:val="left"/>
      </w:pPr>
      <w:r>
        <w:t xml:space="preserve">The </w:t>
      </w:r>
      <w:r w:rsidR="00DB2B8F">
        <w:t>Function and System specific Standard Operating Procedures that should be reviewed.</w:t>
      </w:r>
    </w:p>
    <w:p w:rsidR="00DB2B8F" w:rsidRDefault="00DB2B8F" w:rsidP="00467956">
      <w:pPr>
        <w:numPr>
          <w:ilvl w:val="1"/>
          <w:numId w:val="19"/>
        </w:numPr>
        <w:spacing w:before="60" w:after="60"/>
        <w:jc w:val="left"/>
      </w:pPr>
      <w:r>
        <w:t>The Operations manuals and maintenance logs that should be audited.</w:t>
      </w:r>
    </w:p>
    <w:p w:rsidR="00DB2B8F" w:rsidRDefault="00DB2B8F" w:rsidP="00467956">
      <w:pPr>
        <w:numPr>
          <w:ilvl w:val="1"/>
          <w:numId w:val="19"/>
        </w:numPr>
        <w:spacing w:before="60" w:after="60"/>
        <w:jc w:val="left"/>
      </w:pPr>
      <w:r>
        <w:t xml:space="preserve">The system test cases that will be conducted to exercise individual functional and non-functional aspects of the system or uses of the system. </w:t>
      </w:r>
    </w:p>
    <w:p w:rsidR="00DB2B8F" w:rsidRDefault="00DB2B8F" w:rsidP="00467956">
      <w:pPr>
        <w:numPr>
          <w:ilvl w:val="1"/>
          <w:numId w:val="19"/>
        </w:numPr>
        <w:spacing w:before="60" w:after="60"/>
        <w:jc w:val="left"/>
      </w:pPr>
      <w:r>
        <w:t>The sequence that system test cases should be executed.</w:t>
      </w:r>
    </w:p>
    <w:p w:rsidR="00DB2B8F" w:rsidRDefault="00DB2B8F" w:rsidP="00467956">
      <w:pPr>
        <w:numPr>
          <w:ilvl w:val="1"/>
          <w:numId w:val="19"/>
        </w:numPr>
        <w:spacing w:before="60" w:after="60"/>
        <w:jc w:val="left"/>
      </w:pPr>
      <w:r>
        <w:t>The test data required.</w:t>
      </w:r>
    </w:p>
    <w:p w:rsidR="00DB2B8F" w:rsidRDefault="00DB2B8F" w:rsidP="00467956">
      <w:pPr>
        <w:numPr>
          <w:ilvl w:val="1"/>
          <w:numId w:val="19"/>
        </w:numPr>
        <w:spacing w:before="60" w:after="60"/>
        <w:jc w:val="left"/>
      </w:pPr>
      <w:r>
        <w:t>The overall acceptance criteria for the system.</w:t>
      </w:r>
    </w:p>
    <w:p w:rsidR="00DB2B8F" w:rsidRDefault="00DB2B8F" w:rsidP="00467956">
      <w:pPr>
        <w:numPr>
          <w:ilvl w:val="0"/>
          <w:numId w:val="19"/>
        </w:numPr>
        <w:spacing w:before="60" w:after="60"/>
        <w:jc w:val="left"/>
      </w:pPr>
      <w:r>
        <w:lastRenderedPageBreak/>
        <w:t xml:space="preserve">For complex systems a separate Test Plan may be required. This requirement is driven by the need to change individual test cases without the need to modify a pre-approved Production Qualification. </w:t>
      </w:r>
      <w:r>
        <w:rPr>
          <w:b/>
        </w:rPr>
        <w:t xml:space="preserve">Test Plans </w:t>
      </w:r>
      <w:r w:rsidRPr="00684626">
        <w:rPr>
          <w:b/>
        </w:rPr>
        <w:t xml:space="preserve">should be created </w:t>
      </w:r>
      <w:r>
        <w:rPr>
          <w:b/>
        </w:rPr>
        <w:t>as a one-off task</w:t>
      </w:r>
      <w:r w:rsidRPr="00684626">
        <w:rPr>
          <w:b/>
        </w:rPr>
        <w:t xml:space="preserve"> for each system</w:t>
      </w:r>
      <w:r>
        <w:rPr>
          <w:b/>
        </w:rPr>
        <w:t>.</w:t>
      </w:r>
    </w:p>
    <w:p w:rsidR="00DB2B8F" w:rsidRDefault="00DB2B8F" w:rsidP="00467956">
      <w:pPr>
        <w:numPr>
          <w:ilvl w:val="0"/>
          <w:numId w:val="19"/>
        </w:numPr>
        <w:spacing w:before="60" w:after="60"/>
        <w:jc w:val="left"/>
      </w:pPr>
      <w:r>
        <w:t>Preparation of individual test cases based on business scenarios (</w:t>
      </w:r>
      <w:r w:rsidRPr="00B75333">
        <w:t>Test Case SOP</w:t>
      </w:r>
      <w:r>
        <w:t>).</w:t>
      </w:r>
      <w:r w:rsidRPr="00684626">
        <w:rPr>
          <w:b/>
        </w:rPr>
        <w:t xml:space="preserve"> </w:t>
      </w:r>
      <w:r>
        <w:rPr>
          <w:b/>
        </w:rPr>
        <w:t xml:space="preserve">Test Cases </w:t>
      </w:r>
      <w:r w:rsidRPr="00684626">
        <w:rPr>
          <w:b/>
        </w:rPr>
        <w:t xml:space="preserve">should be created </w:t>
      </w:r>
      <w:r>
        <w:rPr>
          <w:b/>
        </w:rPr>
        <w:t>as a one-off task</w:t>
      </w:r>
      <w:r w:rsidRPr="00684626">
        <w:rPr>
          <w:b/>
        </w:rPr>
        <w:t xml:space="preserve"> for each system</w:t>
      </w:r>
      <w:r>
        <w:rPr>
          <w:b/>
        </w:rPr>
        <w:t>.</w:t>
      </w:r>
    </w:p>
    <w:p w:rsidR="00DB2B8F" w:rsidRDefault="00DB2B8F" w:rsidP="00467956">
      <w:pPr>
        <w:numPr>
          <w:ilvl w:val="0"/>
          <w:numId w:val="19"/>
        </w:numPr>
        <w:spacing w:before="60" w:after="60"/>
        <w:jc w:val="left"/>
      </w:pPr>
      <w:r>
        <w:t>Pre-approval of the Production Qualification Protocol, should be carried out as a one-off task with no need to re-approve the standard PQ protocol prior to each execution.</w:t>
      </w:r>
    </w:p>
    <w:p w:rsidR="00DB2B8F" w:rsidRDefault="00DB2B8F" w:rsidP="00467956">
      <w:pPr>
        <w:numPr>
          <w:ilvl w:val="0"/>
          <w:numId w:val="19"/>
        </w:numPr>
        <w:spacing w:before="60" w:after="60"/>
        <w:jc w:val="left"/>
      </w:pPr>
      <w:r>
        <w:t>Execution of all test cases gathering evidence related their execution and results.</w:t>
      </w:r>
    </w:p>
    <w:p w:rsidR="00DB2B8F" w:rsidRDefault="00DB2B8F" w:rsidP="00467956">
      <w:pPr>
        <w:numPr>
          <w:ilvl w:val="0"/>
          <w:numId w:val="19"/>
        </w:numPr>
        <w:spacing w:before="60" w:after="60"/>
        <w:jc w:val="left"/>
      </w:pPr>
      <w:r>
        <w:t>Identify any issues with, or, changes in the state of the system that may affect the systems validated status. Any change required must be conducted under valid</w:t>
      </w:r>
      <w:r w:rsidR="00467956">
        <w:t>ation change control (</w:t>
      </w:r>
      <w:r w:rsidRPr="00B75333">
        <w:t>Validation Change Control SOP</w:t>
      </w:r>
      <w:r>
        <w:t>).</w:t>
      </w:r>
    </w:p>
    <w:p w:rsidR="00DB2B8F" w:rsidRDefault="00DB2B8F" w:rsidP="00467956">
      <w:pPr>
        <w:numPr>
          <w:ilvl w:val="0"/>
          <w:numId w:val="19"/>
        </w:numPr>
        <w:spacing w:before="60" w:after="60"/>
        <w:jc w:val="left"/>
      </w:pPr>
      <w:r>
        <w:t xml:space="preserve">Execute any test cases required to ensure that any issues have been resolved and changes properly documented and tested. </w:t>
      </w:r>
    </w:p>
    <w:p w:rsidR="00DB2B8F" w:rsidRDefault="00DB2B8F" w:rsidP="00467956">
      <w:pPr>
        <w:numPr>
          <w:ilvl w:val="0"/>
          <w:numId w:val="19"/>
        </w:numPr>
        <w:spacing w:before="60" w:after="60"/>
        <w:jc w:val="left"/>
      </w:pPr>
      <w:r>
        <w:t>Prepare an Production Qualification Report (PQR) that identifies:</w:t>
      </w:r>
    </w:p>
    <w:p w:rsidR="00DB2B8F" w:rsidRDefault="00DB2B8F" w:rsidP="00467956">
      <w:pPr>
        <w:numPr>
          <w:ilvl w:val="1"/>
          <w:numId w:val="19"/>
        </w:numPr>
        <w:spacing w:before="60" w:after="60"/>
        <w:jc w:val="left"/>
      </w:pPr>
      <w:r>
        <w:t>The results of any evaluation of the operational and maintenance records for the system.</w:t>
      </w:r>
    </w:p>
    <w:p w:rsidR="00DB2B8F" w:rsidRDefault="00DB2B8F" w:rsidP="00467956">
      <w:pPr>
        <w:numPr>
          <w:ilvl w:val="1"/>
          <w:numId w:val="19"/>
        </w:numPr>
        <w:spacing w:before="60" w:after="60"/>
        <w:jc w:val="left"/>
      </w:pPr>
      <w:r>
        <w:t>The system test cases executed and the results of their execution.</w:t>
      </w:r>
    </w:p>
    <w:p w:rsidR="00DB2B8F" w:rsidRDefault="00DB2B8F" w:rsidP="00467956">
      <w:pPr>
        <w:numPr>
          <w:ilvl w:val="1"/>
          <w:numId w:val="19"/>
        </w:numPr>
        <w:spacing w:before="60" w:after="60"/>
        <w:jc w:val="left"/>
      </w:pPr>
      <w:r>
        <w:t>The incident reports and change requests raised during the PQ testing process.</w:t>
      </w:r>
    </w:p>
    <w:p w:rsidR="00DB2B8F" w:rsidRDefault="00DB2B8F" w:rsidP="00467956">
      <w:pPr>
        <w:numPr>
          <w:ilvl w:val="1"/>
          <w:numId w:val="19"/>
        </w:numPr>
        <w:spacing w:before="60" w:after="60"/>
        <w:jc w:val="left"/>
      </w:pPr>
      <w:r>
        <w:t>All issues with the system remaining un-resolved after completion of the PQ testing phase and the containments that have been put in place to negate the impact of unresolved issues with the system.</w:t>
      </w:r>
    </w:p>
    <w:p w:rsidR="00DB2B8F" w:rsidRDefault="00DB2B8F" w:rsidP="00467956">
      <w:pPr>
        <w:numPr>
          <w:ilvl w:val="0"/>
          <w:numId w:val="19"/>
        </w:numPr>
        <w:spacing w:before="60" w:after="60"/>
        <w:jc w:val="left"/>
      </w:pPr>
      <w:r>
        <w:t>Approve the Production Qualification Report.</w:t>
      </w:r>
    </w:p>
    <w:p w:rsidR="00DB2B8F" w:rsidRDefault="00DB2B8F" w:rsidP="00467956">
      <w:pPr>
        <w:pStyle w:val="Heading1"/>
        <w:numPr>
          <w:ilvl w:val="0"/>
          <w:numId w:val="1"/>
        </w:numPr>
      </w:pPr>
      <w:bookmarkStart w:id="5" w:name="_Toc145235483"/>
      <w:r>
        <w:lastRenderedPageBreak/>
        <w:t>Production Qualification - Phase Entry/Exit</w:t>
      </w:r>
      <w:bookmarkEnd w:id="5"/>
    </w:p>
    <w:p w:rsidR="00DB2B8F" w:rsidRDefault="00DB2B8F" w:rsidP="00467956">
      <w:pPr>
        <w:pStyle w:val="Heading2"/>
        <w:numPr>
          <w:ilvl w:val="1"/>
          <w:numId w:val="1"/>
        </w:numPr>
      </w:pPr>
      <w:bookmarkStart w:id="6" w:name="_Toc145235484"/>
      <w:r>
        <w:t>Phase Entry</w:t>
      </w:r>
      <w:bookmarkEnd w:id="6"/>
    </w:p>
    <w:p w:rsidR="00DB2B8F" w:rsidRPr="007D4E92" w:rsidRDefault="00DB2B8F" w:rsidP="00DB2B8F">
      <w:r>
        <w:t xml:space="preserve">Execution of a Production Qualification for a validated system is based on a schedule. </w:t>
      </w:r>
    </w:p>
    <w:p w:rsidR="00DB2B8F" w:rsidRDefault="00DB2B8F" w:rsidP="00467956">
      <w:pPr>
        <w:pStyle w:val="Heading2"/>
        <w:numPr>
          <w:ilvl w:val="1"/>
          <w:numId w:val="1"/>
        </w:numPr>
      </w:pPr>
      <w:bookmarkStart w:id="7" w:name="_Toc145235485"/>
      <w:r>
        <w:t>Phase Exit</w:t>
      </w:r>
      <w:bookmarkEnd w:id="7"/>
    </w:p>
    <w:p w:rsidR="00DB2B8F" w:rsidRPr="007D4E92" w:rsidRDefault="00DB2B8F" w:rsidP="00DB2B8F">
      <w:r>
        <w:t>The exit point for the Production Qualification phase of validation is the approval of the Production Qualification Report.</w:t>
      </w:r>
    </w:p>
    <w:p w:rsidR="00DB2B8F" w:rsidRPr="007D4E92" w:rsidRDefault="00DB2B8F" w:rsidP="00DB2B8F"/>
    <w:p w:rsidR="00DB2B8F" w:rsidRPr="003F38D3" w:rsidRDefault="00DB2B8F" w:rsidP="00DB2B8F">
      <w:pPr>
        <w:ind w:left="1800"/>
      </w:pPr>
    </w:p>
    <w:p w:rsidR="00DB2B8F" w:rsidRPr="00432B77" w:rsidRDefault="00DB2B8F" w:rsidP="00467956">
      <w:pPr>
        <w:pStyle w:val="Heading1"/>
        <w:numPr>
          <w:ilvl w:val="0"/>
          <w:numId w:val="1"/>
        </w:numPr>
        <w:rPr>
          <w:lang w:val="it-IT"/>
        </w:rPr>
      </w:pPr>
      <w:bookmarkStart w:id="8" w:name="_Toc145235486"/>
      <w:bookmarkStart w:id="9" w:name="_Toc373338639"/>
      <w:bookmarkStart w:id="10" w:name="_Toc373338816"/>
      <w:bookmarkStart w:id="11" w:name="_Toc373340181"/>
      <w:bookmarkStart w:id="12" w:name="_Toc382785821"/>
      <w:bookmarkStart w:id="13" w:name="_Toc382785982"/>
      <w:bookmarkStart w:id="14" w:name="_Toc382819856"/>
      <w:bookmarkStart w:id="15" w:name="_Toc382819984"/>
      <w:bookmarkStart w:id="16" w:name="_Toc409403115"/>
      <w:r>
        <w:rPr>
          <w:lang w:val="it-IT"/>
        </w:rPr>
        <w:lastRenderedPageBreak/>
        <w:t>Production</w:t>
      </w:r>
      <w:r w:rsidRPr="00432B77">
        <w:rPr>
          <w:lang w:val="it-IT"/>
        </w:rPr>
        <w:t xml:space="preserve"> Qualification Protocol </w:t>
      </w:r>
      <w:r>
        <w:rPr>
          <w:lang w:val="it-IT"/>
        </w:rPr>
        <w:t>Content</w:t>
      </w:r>
      <w:bookmarkEnd w:id="8"/>
    </w:p>
    <w:p w:rsidR="00DB2B8F" w:rsidRDefault="00DB2B8F" w:rsidP="00DB2B8F">
      <w:r>
        <w:t>The following section identifies the content of the Product</w:t>
      </w:r>
      <w:r w:rsidR="00467956">
        <w:t>ion Qualification Protocol.</w:t>
      </w:r>
    </w:p>
    <w:p w:rsidR="00DB2B8F" w:rsidRPr="00F10D33" w:rsidRDefault="00DB2B8F" w:rsidP="00467956">
      <w:pPr>
        <w:pStyle w:val="Heading2"/>
        <w:numPr>
          <w:ilvl w:val="1"/>
          <w:numId w:val="1"/>
        </w:numPr>
      </w:pPr>
      <w:bookmarkStart w:id="17" w:name="_Toc145235487"/>
      <w:r w:rsidRPr="00F10D33">
        <w:t>Protocol Title</w:t>
      </w:r>
      <w:bookmarkEnd w:id="9"/>
      <w:bookmarkEnd w:id="10"/>
      <w:bookmarkEnd w:id="11"/>
      <w:bookmarkEnd w:id="12"/>
      <w:bookmarkEnd w:id="13"/>
      <w:bookmarkEnd w:id="14"/>
      <w:bookmarkEnd w:id="15"/>
      <w:bookmarkEnd w:id="16"/>
      <w:bookmarkEnd w:id="17"/>
    </w:p>
    <w:p w:rsidR="00DB2B8F" w:rsidRDefault="00DB2B8F" w:rsidP="00DB2B8F">
      <w:r>
        <w:t>Give the Protocol a descriptive title, which reflects the scope of testing, performed in the Protocol and provides sufficient differentiation between this Protocol and other protocols for the system.</w:t>
      </w:r>
    </w:p>
    <w:p w:rsidR="00DB2B8F" w:rsidRDefault="00DB2B8F" w:rsidP="00467956">
      <w:pPr>
        <w:pStyle w:val="Heading2"/>
        <w:numPr>
          <w:ilvl w:val="1"/>
          <w:numId w:val="1"/>
        </w:numPr>
      </w:pPr>
      <w:bookmarkStart w:id="18" w:name="_Toc145235488"/>
      <w:r>
        <w:t>Pre-approval</w:t>
      </w:r>
      <w:bookmarkEnd w:id="18"/>
    </w:p>
    <w:p w:rsidR="00DB2B8F" w:rsidRDefault="00DB2B8F" w:rsidP="00DB2B8F">
      <w:r>
        <w:t>At the beginning of the PQ Protocol a pre-approval section is required. This section will contain a table for signatures. The table of signatures must provide for the following information to be captured:</w:t>
      </w:r>
    </w:p>
    <w:p w:rsidR="00DB2B8F" w:rsidRDefault="00DB2B8F" w:rsidP="00DB2B8F">
      <w:pPr>
        <w:numPr>
          <w:ilvl w:val="0"/>
          <w:numId w:val="10"/>
        </w:numPr>
        <w:spacing w:before="60" w:after="60"/>
        <w:jc w:val="left"/>
      </w:pPr>
      <w:r>
        <w:t>The department or function of the signatory;</w:t>
      </w:r>
    </w:p>
    <w:p w:rsidR="00DB2B8F" w:rsidRDefault="00DB2B8F" w:rsidP="00DB2B8F">
      <w:pPr>
        <w:numPr>
          <w:ilvl w:val="0"/>
          <w:numId w:val="10"/>
        </w:numPr>
        <w:spacing w:before="60" w:after="60"/>
        <w:jc w:val="left"/>
      </w:pPr>
      <w:r>
        <w:t>The name of the signatory;</w:t>
      </w:r>
    </w:p>
    <w:p w:rsidR="00DB2B8F" w:rsidRDefault="00DB2B8F" w:rsidP="00DB2B8F">
      <w:pPr>
        <w:numPr>
          <w:ilvl w:val="0"/>
          <w:numId w:val="10"/>
        </w:numPr>
        <w:spacing w:before="60" w:after="60"/>
        <w:jc w:val="left"/>
      </w:pPr>
      <w:r>
        <w:t>A space to record the signature, and;</w:t>
      </w:r>
    </w:p>
    <w:p w:rsidR="00DB2B8F" w:rsidRDefault="00DB2B8F" w:rsidP="00DB2B8F">
      <w:pPr>
        <w:numPr>
          <w:ilvl w:val="0"/>
          <w:numId w:val="10"/>
        </w:numPr>
        <w:spacing w:before="60" w:after="60"/>
        <w:jc w:val="left"/>
      </w:pPr>
      <w:r>
        <w:t>A space to record the date of the signature.</w:t>
      </w:r>
    </w:p>
    <w:p w:rsidR="00DB2B8F" w:rsidRDefault="00DB2B8F" w:rsidP="00DB2B8F">
      <w:r>
        <w:t>The section must contain a statement informing the reviewer that signing this document infers that they have read, understood and agree with the contents of the protocol.</w:t>
      </w:r>
    </w:p>
    <w:p w:rsidR="00DB2B8F" w:rsidRDefault="00DB2B8F" w:rsidP="00DB2B8F">
      <w:r>
        <w:t>Normally this information is collected on the approval page of the PQ Protocol.</w:t>
      </w:r>
    </w:p>
    <w:p w:rsidR="00DB2B8F" w:rsidRDefault="00DB2B8F" w:rsidP="00467956">
      <w:pPr>
        <w:pStyle w:val="Heading2"/>
        <w:numPr>
          <w:ilvl w:val="1"/>
          <w:numId w:val="1"/>
        </w:numPr>
      </w:pPr>
      <w:bookmarkStart w:id="19" w:name="_Toc145235489"/>
      <w:r>
        <w:t>Objective</w:t>
      </w:r>
      <w:bookmarkEnd w:id="19"/>
    </w:p>
    <w:p w:rsidR="00DB2B8F" w:rsidRDefault="00DB2B8F" w:rsidP="00DB2B8F">
      <w:r>
        <w:t xml:space="preserve">The objective section of the PQ protocol must contain definitions of the objective for conducting the Production Qualification. For example, to ensure that the system is maintained in a validated state. </w:t>
      </w:r>
    </w:p>
    <w:p w:rsidR="00DB2B8F" w:rsidRDefault="00DB2B8F" w:rsidP="00467956">
      <w:pPr>
        <w:pStyle w:val="Heading2"/>
        <w:numPr>
          <w:ilvl w:val="1"/>
          <w:numId w:val="1"/>
        </w:numPr>
      </w:pPr>
      <w:bookmarkStart w:id="20" w:name="_Toc145235490"/>
      <w:r>
        <w:lastRenderedPageBreak/>
        <w:t>Scope</w:t>
      </w:r>
      <w:bookmarkEnd w:id="20"/>
    </w:p>
    <w:p w:rsidR="00DB2B8F" w:rsidRPr="00F32B1C" w:rsidRDefault="00DB2B8F" w:rsidP="00DB2B8F">
      <w:r>
        <w:t>The scope of the protocol should be identified. The scope of the PQ may be restricted to specific modules of a larger system or encompass the whole system.</w:t>
      </w:r>
    </w:p>
    <w:p w:rsidR="00DB2B8F" w:rsidRDefault="00DB2B8F" w:rsidP="00467956">
      <w:pPr>
        <w:pStyle w:val="Heading2"/>
        <w:numPr>
          <w:ilvl w:val="1"/>
          <w:numId w:val="1"/>
        </w:numPr>
      </w:pPr>
      <w:bookmarkStart w:id="21" w:name="_Toc145235491"/>
      <w:r>
        <w:t>System Description</w:t>
      </w:r>
      <w:bookmarkEnd w:id="21"/>
    </w:p>
    <w:p w:rsidR="00DB2B8F" w:rsidRDefault="00DB2B8F" w:rsidP="00DB2B8F">
      <w:r>
        <w:t>The system description of the Production Qualification must describe:</w:t>
      </w:r>
    </w:p>
    <w:p w:rsidR="00DB2B8F" w:rsidRDefault="00DB2B8F" w:rsidP="00DB2B8F">
      <w:pPr>
        <w:numPr>
          <w:ilvl w:val="0"/>
          <w:numId w:val="20"/>
        </w:numPr>
        <w:spacing w:before="60" w:after="60"/>
        <w:jc w:val="left"/>
      </w:pPr>
      <w:r>
        <w:t>The major functions of the system;</w:t>
      </w:r>
    </w:p>
    <w:p w:rsidR="00DB2B8F" w:rsidRDefault="00DB2B8F" w:rsidP="00DB2B8F">
      <w:pPr>
        <w:numPr>
          <w:ilvl w:val="0"/>
          <w:numId w:val="20"/>
        </w:numPr>
        <w:spacing w:before="60" w:after="60"/>
        <w:jc w:val="left"/>
      </w:pPr>
      <w:r>
        <w:t>The interfaces to the system (application and human interfaces);</w:t>
      </w:r>
    </w:p>
    <w:p w:rsidR="00DB2B8F" w:rsidRDefault="00DB2B8F" w:rsidP="00DB2B8F">
      <w:pPr>
        <w:numPr>
          <w:ilvl w:val="0"/>
          <w:numId w:val="20"/>
        </w:numPr>
        <w:spacing w:before="60" w:after="60"/>
        <w:jc w:val="left"/>
      </w:pPr>
      <w:r>
        <w:t>The operating environment of the production system including: the servers, the physical location, and the network, and;</w:t>
      </w:r>
    </w:p>
    <w:p w:rsidR="00DB2B8F" w:rsidRDefault="00DB2B8F" w:rsidP="00DB2B8F">
      <w:pPr>
        <w:numPr>
          <w:ilvl w:val="0"/>
          <w:numId w:val="20"/>
        </w:numPr>
        <w:spacing w:before="60" w:after="60"/>
        <w:jc w:val="left"/>
      </w:pPr>
      <w:r>
        <w:t xml:space="preserve">The hardware and software environment to be used for PQ testing including: servers, PCs, network, any peripheral devices specific, and versions of operating system and application software installed. </w:t>
      </w:r>
      <w:r w:rsidRPr="002A2AF2">
        <w:rPr>
          <w:b/>
        </w:rPr>
        <w:t>The PQ must be conducted using the production environment.</w:t>
      </w:r>
      <w:r>
        <w:t xml:space="preserve"> </w:t>
      </w:r>
    </w:p>
    <w:p w:rsidR="00DB2B8F" w:rsidRPr="00B067A3" w:rsidRDefault="00DB2B8F" w:rsidP="00DB2B8F">
      <w:r>
        <w:t>If the above information is contained in existing documentation references to these documents may be used.</w:t>
      </w:r>
    </w:p>
    <w:p w:rsidR="00DB2B8F" w:rsidRDefault="00DB2B8F" w:rsidP="00467956">
      <w:pPr>
        <w:pStyle w:val="Heading2"/>
        <w:numPr>
          <w:ilvl w:val="1"/>
          <w:numId w:val="1"/>
        </w:numPr>
      </w:pPr>
      <w:bookmarkStart w:id="22" w:name="_Toc145235492"/>
      <w:r>
        <w:t>Operational Audit</w:t>
      </w:r>
      <w:bookmarkEnd w:id="22"/>
    </w:p>
    <w:p w:rsidR="00DB2B8F" w:rsidRPr="00D140B9" w:rsidRDefault="00DB2B8F" w:rsidP="00DB2B8F">
      <w:r>
        <w:t xml:space="preserve">This section of the Production Qualification identifies the aspects of the operation and maintenance of the system that will be audited as part of the PQ process. </w:t>
      </w:r>
    </w:p>
    <w:p w:rsidR="00DB2B8F" w:rsidRDefault="00DB2B8F" w:rsidP="00467956">
      <w:pPr>
        <w:pStyle w:val="Heading2"/>
        <w:numPr>
          <w:ilvl w:val="1"/>
          <w:numId w:val="1"/>
        </w:numPr>
      </w:pPr>
      <w:bookmarkStart w:id="23" w:name="_Toc145235493"/>
      <w:r>
        <w:t>Testing</w:t>
      </w:r>
      <w:bookmarkEnd w:id="23"/>
    </w:p>
    <w:p w:rsidR="00DB2B8F" w:rsidRPr="00810EA4" w:rsidRDefault="00DB2B8F" w:rsidP="00DB2B8F">
      <w:r>
        <w:t>The testing section of the PQ protocol identifies the test plans and cases that will be executed to test the system.</w:t>
      </w:r>
    </w:p>
    <w:p w:rsidR="00DB2B8F" w:rsidRPr="00C07AA4" w:rsidRDefault="00DB2B8F" w:rsidP="00C07AA4">
      <w:pPr>
        <w:pStyle w:val="Heading3"/>
        <w:numPr>
          <w:ilvl w:val="1"/>
          <w:numId w:val="1"/>
        </w:numPr>
        <w:rPr>
          <w:b/>
        </w:rPr>
      </w:pPr>
      <w:bookmarkStart w:id="24" w:name="_Toc382785822"/>
      <w:bookmarkStart w:id="25" w:name="_Toc382785983"/>
      <w:bookmarkStart w:id="26" w:name="_Toc382819857"/>
      <w:bookmarkStart w:id="27" w:name="_Toc382819985"/>
      <w:bookmarkStart w:id="28" w:name="_Toc409403116"/>
      <w:bookmarkStart w:id="29" w:name="_Toc145235494"/>
      <w:r w:rsidRPr="00C07AA4">
        <w:rPr>
          <w:b/>
        </w:rPr>
        <w:lastRenderedPageBreak/>
        <w:t>Test Plans</w:t>
      </w:r>
      <w:bookmarkEnd w:id="24"/>
      <w:bookmarkEnd w:id="25"/>
      <w:bookmarkEnd w:id="26"/>
      <w:bookmarkEnd w:id="27"/>
      <w:bookmarkEnd w:id="28"/>
      <w:r w:rsidRPr="00C07AA4">
        <w:rPr>
          <w:b/>
        </w:rPr>
        <w:t xml:space="preserve"> (for complex systems)</w:t>
      </w:r>
      <w:bookmarkEnd w:id="29"/>
    </w:p>
    <w:p w:rsidR="00C07AA4" w:rsidRDefault="00DB2B8F" w:rsidP="00DB2B8F">
      <w:r>
        <w:t xml:space="preserve">For complex systems it is advisable to use test plans as a mechanism to group test cases into functional groups. </w:t>
      </w:r>
    </w:p>
    <w:p w:rsidR="00C07AA4" w:rsidRDefault="00C07AA4" w:rsidP="00DB2B8F"/>
    <w:p w:rsidR="00DB2B8F" w:rsidRPr="00D140B9" w:rsidRDefault="00DB2B8F" w:rsidP="00DB2B8F">
      <w:r w:rsidRPr="00D140B9">
        <w:t>The test plan section of the PQ Protocol must identify all test plans that will be use</w:t>
      </w:r>
      <w:r>
        <w:t xml:space="preserve">d </w:t>
      </w:r>
      <w:r w:rsidRPr="00D140B9">
        <w:t xml:space="preserve">in the testing process. </w:t>
      </w:r>
    </w:p>
    <w:p w:rsidR="00DB2B8F" w:rsidRPr="00C07AA4" w:rsidRDefault="00DB2B8F" w:rsidP="00C07AA4">
      <w:pPr>
        <w:pStyle w:val="Heading3"/>
        <w:numPr>
          <w:ilvl w:val="1"/>
          <w:numId w:val="1"/>
        </w:numPr>
        <w:rPr>
          <w:b/>
        </w:rPr>
      </w:pPr>
      <w:bookmarkStart w:id="30" w:name="_Toc145235495"/>
      <w:r w:rsidRPr="00C07AA4">
        <w:rPr>
          <w:b/>
        </w:rPr>
        <w:t>Test Cases</w:t>
      </w:r>
      <w:bookmarkEnd w:id="30"/>
    </w:p>
    <w:p w:rsidR="00DB2B8F" w:rsidRDefault="00DB2B8F" w:rsidP="00DB2B8F">
      <w:r>
        <w:t>This section of the Production Qualification must identify the Test Cases that will be executed during the testing of the system. This section should identify the test case execution sequence. For complex systems test cases should be identified in Test Plans and therefore do not need identification in the PQ pr</w:t>
      </w:r>
      <w:r w:rsidR="00C07AA4">
        <w:t xml:space="preserve">otocol. </w:t>
      </w:r>
    </w:p>
    <w:p w:rsidR="00DB2B8F" w:rsidRDefault="00C07AA4" w:rsidP="00467956">
      <w:pPr>
        <w:pStyle w:val="Heading2"/>
        <w:numPr>
          <w:ilvl w:val="1"/>
          <w:numId w:val="1"/>
        </w:numPr>
      </w:pPr>
      <w:bookmarkStart w:id="31" w:name="_Toc145235496"/>
      <w:r>
        <w:t xml:space="preserve"> </w:t>
      </w:r>
      <w:r w:rsidR="00DB2B8F">
        <w:t>Acceptance Criteria</w:t>
      </w:r>
      <w:bookmarkEnd w:id="31"/>
    </w:p>
    <w:p w:rsidR="00DB2B8F" w:rsidRDefault="00DB2B8F" w:rsidP="00DB2B8F">
      <w:r>
        <w:t xml:space="preserve">List the criteria the system must meet to satisfy the objectives of the PQ.  </w:t>
      </w:r>
    </w:p>
    <w:p w:rsidR="00DB2B8F" w:rsidRDefault="00DB2B8F" w:rsidP="00DB2B8F">
      <w:r>
        <w:t>Acceptance Criteria must meet the following standards:</w:t>
      </w:r>
    </w:p>
    <w:p w:rsidR="00DB2B8F" w:rsidRPr="00C07AA4" w:rsidRDefault="00DB2B8F" w:rsidP="00DB2B8F">
      <w:pPr>
        <w:numPr>
          <w:ilvl w:val="0"/>
          <w:numId w:val="9"/>
        </w:numPr>
        <w:tabs>
          <w:tab w:val="clear" w:pos="1080"/>
          <w:tab w:val="num" w:pos="2160"/>
        </w:tabs>
        <w:spacing w:before="60" w:after="60"/>
        <w:ind w:left="2160"/>
        <w:jc w:val="left"/>
        <w:rPr>
          <w:color w:val="000000" w:themeColor="text1"/>
        </w:rPr>
      </w:pPr>
      <w:r w:rsidRPr="00C07AA4">
        <w:rPr>
          <w:color w:val="000000" w:themeColor="text1"/>
        </w:rPr>
        <w:t xml:space="preserve">The Acceptance Criteria (AC) must be </w:t>
      </w:r>
      <w:r w:rsidRPr="00C07AA4">
        <w:rPr>
          <w:color w:val="000000" w:themeColor="text1"/>
          <w:u w:val="single"/>
        </w:rPr>
        <w:t>unambiguous,</w:t>
      </w:r>
      <w:r w:rsidRPr="00C07AA4">
        <w:rPr>
          <w:color w:val="000000" w:themeColor="text1"/>
        </w:rPr>
        <w:t xml:space="preserve"> </w:t>
      </w:r>
      <w:r w:rsidRPr="00C07AA4">
        <w:rPr>
          <w:color w:val="000000" w:themeColor="text1"/>
          <w:u w:val="single"/>
        </w:rPr>
        <w:t>measurable</w:t>
      </w:r>
      <w:r w:rsidRPr="00C07AA4">
        <w:rPr>
          <w:color w:val="000000" w:themeColor="text1"/>
        </w:rPr>
        <w:t xml:space="preserve">, and </w:t>
      </w:r>
      <w:r w:rsidRPr="00C07AA4">
        <w:rPr>
          <w:color w:val="000000" w:themeColor="text1"/>
          <w:u w:val="single"/>
        </w:rPr>
        <w:t xml:space="preserve">verifiable.  </w:t>
      </w:r>
      <w:r w:rsidRPr="00C07AA4">
        <w:rPr>
          <w:color w:val="000000" w:themeColor="text1"/>
        </w:rPr>
        <w:t xml:space="preserve">Terms such as ‘appropriate’ and ‘very’ are not acceptable in most functions.    </w:t>
      </w:r>
      <w:r w:rsidRPr="00C07AA4">
        <w:rPr>
          <w:color w:val="000000" w:themeColor="text1"/>
        </w:rPr>
        <w:br/>
      </w:r>
      <w:r w:rsidRPr="00C07AA4">
        <w:rPr>
          <w:color w:val="000000" w:themeColor="text1"/>
        </w:rPr>
        <w:br/>
        <w:t>Examples:</w:t>
      </w:r>
    </w:p>
    <w:p w:rsidR="00DB2B8F" w:rsidRPr="00C07AA4" w:rsidRDefault="00DB2B8F" w:rsidP="00DB2B8F">
      <w:pPr>
        <w:numPr>
          <w:ilvl w:val="1"/>
          <w:numId w:val="9"/>
        </w:numPr>
        <w:tabs>
          <w:tab w:val="clear" w:pos="1800"/>
          <w:tab w:val="num" w:pos="2880"/>
        </w:tabs>
        <w:spacing w:before="60" w:after="60"/>
        <w:ind w:left="2880"/>
        <w:jc w:val="left"/>
        <w:rPr>
          <w:color w:val="000000" w:themeColor="text1"/>
        </w:rPr>
      </w:pPr>
      <w:r w:rsidRPr="00C07AA4">
        <w:rPr>
          <w:color w:val="000000" w:themeColor="text1"/>
        </w:rPr>
        <w:t>Unacceptable AC: The list box will contain appropriate values.</w:t>
      </w:r>
    </w:p>
    <w:p w:rsidR="00DB2B8F" w:rsidRPr="00C07AA4" w:rsidRDefault="00DB2B8F" w:rsidP="00DB2B8F">
      <w:pPr>
        <w:numPr>
          <w:ilvl w:val="1"/>
          <w:numId w:val="9"/>
        </w:numPr>
        <w:tabs>
          <w:tab w:val="clear" w:pos="1800"/>
          <w:tab w:val="num" w:pos="2880"/>
        </w:tabs>
        <w:spacing w:before="60" w:after="60"/>
        <w:ind w:left="2880"/>
        <w:jc w:val="left"/>
        <w:rPr>
          <w:color w:val="000000" w:themeColor="text1"/>
        </w:rPr>
      </w:pPr>
      <w:r w:rsidRPr="00C07AA4">
        <w:rPr>
          <w:color w:val="000000" w:themeColor="text1"/>
        </w:rPr>
        <w:t>Acceptable AC: The list box will contain values 1 and 2.</w:t>
      </w:r>
    </w:p>
    <w:p w:rsidR="00DB2B8F" w:rsidRPr="00C07AA4" w:rsidRDefault="00DB2B8F" w:rsidP="00DB2B8F">
      <w:pPr>
        <w:numPr>
          <w:ilvl w:val="1"/>
          <w:numId w:val="9"/>
        </w:numPr>
        <w:tabs>
          <w:tab w:val="clear" w:pos="1800"/>
          <w:tab w:val="num" w:pos="2880"/>
        </w:tabs>
        <w:spacing w:before="60" w:after="60"/>
        <w:ind w:left="2880"/>
        <w:jc w:val="left"/>
        <w:rPr>
          <w:color w:val="000000" w:themeColor="text1"/>
        </w:rPr>
      </w:pPr>
      <w:r w:rsidRPr="00C07AA4">
        <w:rPr>
          <w:color w:val="000000" w:themeColor="text1"/>
        </w:rPr>
        <w:t>Unacceptable AC: The screen must refresh quickly.</w:t>
      </w:r>
    </w:p>
    <w:p w:rsidR="00DB2B8F" w:rsidRPr="00C07AA4" w:rsidRDefault="00DB2B8F" w:rsidP="00DB2B8F">
      <w:pPr>
        <w:numPr>
          <w:ilvl w:val="1"/>
          <w:numId w:val="9"/>
        </w:numPr>
        <w:tabs>
          <w:tab w:val="clear" w:pos="1800"/>
          <w:tab w:val="num" w:pos="2880"/>
        </w:tabs>
        <w:spacing w:before="60" w:after="60"/>
        <w:ind w:left="2880"/>
        <w:jc w:val="left"/>
        <w:rPr>
          <w:color w:val="000000" w:themeColor="text1"/>
        </w:rPr>
      </w:pPr>
      <w:r w:rsidRPr="00C07AA4">
        <w:rPr>
          <w:color w:val="000000" w:themeColor="text1"/>
        </w:rPr>
        <w:t>Acceptable AC: The screen must refresh within 2 seconds.</w:t>
      </w:r>
    </w:p>
    <w:p w:rsidR="00DB2B8F" w:rsidRPr="00C07AA4" w:rsidRDefault="00DB2B8F" w:rsidP="00DB2B8F">
      <w:pPr>
        <w:numPr>
          <w:ilvl w:val="1"/>
          <w:numId w:val="9"/>
        </w:numPr>
        <w:tabs>
          <w:tab w:val="clear" w:pos="1800"/>
          <w:tab w:val="num" w:pos="2880"/>
        </w:tabs>
        <w:spacing w:before="60" w:after="60"/>
        <w:ind w:left="2880"/>
        <w:jc w:val="left"/>
        <w:rPr>
          <w:color w:val="000000" w:themeColor="text1"/>
        </w:rPr>
      </w:pPr>
      <w:r w:rsidRPr="00C07AA4">
        <w:rPr>
          <w:color w:val="000000" w:themeColor="text1"/>
        </w:rPr>
        <w:lastRenderedPageBreak/>
        <w:t>Unacceptable AC: A message will display when an invalid quantity is entered.</w:t>
      </w:r>
    </w:p>
    <w:p w:rsidR="00DB2B8F" w:rsidRPr="00A77FDF" w:rsidRDefault="00DB2B8F" w:rsidP="00DB2B8F">
      <w:pPr>
        <w:numPr>
          <w:ilvl w:val="1"/>
          <w:numId w:val="9"/>
        </w:numPr>
        <w:tabs>
          <w:tab w:val="clear" w:pos="1800"/>
          <w:tab w:val="num" w:pos="2880"/>
        </w:tabs>
        <w:spacing w:before="60" w:after="60"/>
        <w:ind w:left="2880"/>
        <w:jc w:val="left"/>
        <w:rPr>
          <w:color w:val="008000"/>
        </w:rPr>
      </w:pPr>
      <w:r w:rsidRPr="00C07AA4">
        <w:rPr>
          <w:color w:val="000000" w:themeColor="text1"/>
        </w:rPr>
        <w:t xml:space="preserve">Acceptable AC: A message will display indicating entry of an invalid quantity.     </w:t>
      </w:r>
    </w:p>
    <w:p w:rsidR="00DB2B8F" w:rsidRDefault="00DB2B8F" w:rsidP="00DB2B8F">
      <w:pPr>
        <w:numPr>
          <w:ilvl w:val="0"/>
          <w:numId w:val="9"/>
        </w:numPr>
        <w:tabs>
          <w:tab w:val="clear" w:pos="1080"/>
          <w:tab w:val="num" w:pos="2160"/>
        </w:tabs>
        <w:spacing w:before="60" w:after="60"/>
        <w:ind w:left="2160"/>
        <w:jc w:val="left"/>
      </w:pPr>
      <w:r>
        <w:t>Number or uniquely label the Acceptance Criteria so they may later be identified.</w:t>
      </w:r>
    </w:p>
    <w:p w:rsidR="00DB2B8F" w:rsidRDefault="00DB2B8F" w:rsidP="00DB2B8F">
      <w:pPr>
        <w:numPr>
          <w:ilvl w:val="0"/>
          <w:numId w:val="9"/>
        </w:numPr>
        <w:tabs>
          <w:tab w:val="clear" w:pos="1080"/>
          <w:tab w:val="num" w:pos="2160"/>
        </w:tabs>
        <w:spacing w:before="60" w:after="60"/>
        <w:ind w:left="2160"/>
        <w:jc w:val="left"/>
      </w:pPr>
      <w:r>
        <w:t>The Acceptance Criteria should have their basis in System Specifications.</w:t>
      </w:r>
    </w:p>
    <w:p w:rsidR="00DB2B8F" w:rsidRDefault="00DB2B8F" w:rsidP="00DB2B8F"/>
    <w:p w:rsidR="00DB2B8F" w:rsidRDefault="00DB2B8F" w:rsidP="00467956">
      <w:pPr>
        <w:pStyle w:val="Heading1"/>
        <w:numPr>
          <w:ilvl w:val="0"/>
          <w:numId w:val="1"/>
        </w:numPr>
      </w:pPr>
      <w:bookmarkStart w:id="32" w:name="_Toc145235497"/>
      <w:r>
        <w:lastRenderedPageBreak/>
        <w:t>Production Qualification Report</w:t>
      </w:r>
      <w:bookmarkEnd w:id="32"/>
    </w:p>
    <w:p w:rsidR="00DB2B8F" w:rsidRDefault="00DB2B8F" w:rsidP="00DB2B8F">
      <w:r>
        <w:t>On completion of the Production Qualification testing process the Production Qualification protocol is revised to include the following sections:</w:t>
      </w:r>
    </w:p>
    <w:p w:rsidR="00DB2B8F" w:rsidRDefault="00DB2B8F" w:rsidP="00DB2B8F">
      <w:pPr>
        <w:numPr>
          <w:ilvl w:val="0"/>
          <w:numId w:val="11"/>
        </w:numPr>
        <w:tabs>
          <w:tab w:val="clear" w:pos="720"/>
          <w:tab w:val="num" w:pos="2160"/>
        </w:tabs>
        <w:spacing w:before="60" w:after="60"/>
        <w:ind w:left="2160"/>
        <w:jc w:val="left"/>
      </w:pPr>
      <w:r>
        <w:t>Report on the Operational Audit of the system;</w:t>
      </w:r>
    </w:p>
    <w:p w:rsidR="00DB2B8F" w:rsidRDefault="00DB2B8F" w:rsidP="00DB2B8F">
      <w:pPr>
        <w:numPr>
          <w:ilvl w:val="0"/>
          <w:numId w:val="11"/>
        </w:numPr>
        <w:tabs>
          <w:tab w:val="clear" w:pos="720"/>
          <w:tab w:val="num" w:pos="2160"/>
        </w:tabs>
        <w:spacing w:before="60" w:after="60"/>
        <w:ind w:left="2160"/>
        <w:jc w:val="left"/>
      </w:pPr>
      <w:r>
        <w:t>Report on PQ Testing;</w:t>
      </w:r>
    </w:p>
    <w:p w:rsidR="00DB2B8F" w:rsidRDefault="00DB2B8F" w:rsidP="00DB2B8F">
      <w:pPr>
        <w:numPr>
          <w:ilvl w:val="0"/>
          <w:numId w:val="11"/>
        </w:numPr>
        <w:tabs>
          <w:tab w:val="clear" w:pos="720"/>
          <w:tab w:val="num" w:pos="2160"/>
        </w:tabs>
        <w:spacing w:before="60" w:after="60"/>
        <w:ind w:left="2160"/>
        <w:jc w:val="left"/>
      </w:pPr>
      <w:r>
        <w:t>Summary and Conclusions, and;</w:t>
      </w:r>
    </w:p>
    <w:p w:rsidR="00DB2B8F" w:rsidRDefault="00DB2B8F" w:rsidP="00DB2B8F">
      <w:pPr>
        <w:numPr>
          <w:ilvl w:val="0"/>
          <w:numId w:val="11"/>
        </w:numPr>
        <w:tabs>
          <w:tab w:val="clear" w:pos="720"/>
          <w:tab w:val="num" w:pos="2160"/>
        </w:tabs>
        <w:spacing w:before="60" w:after="60"/>
        <w:ind w:left="2160"/>
        <w:jc w:val="left"/>
      </w:pPr>
      <w:r>
        <w:t xml:space="preserve">Protocol Results Acceptance. </w:t>
      </w:r>
    </w:p>
    <w:p w:rsidR="00DB2B8F" w:rsidRPr="00E77B24" w:rsidRDefault="00DB2B8F" w:rsidP="00DB2B8F">
      <w:r>
        <w:t>The inclusion of these sections in the PQ protocol and the associated approval process of the revised PQ protocol creates the Production Qualification Report (PQR).</w:t>
      </w:r>
    </w:p>
    <w:p w:rsidR="00DB2B8F" w:rsidRDefault="00DB2B8F" w:rsidP="00467956">
      <w:pPr>
        <w:pStyle w:val="Heading2"/>
        <w:numPr>
          <w:ilvl w:val="1"/>
          <w:numId w:val="1"/>
        </w:numPr>
      </w:pPr>
      <w:bookmarkStart w:id="33" w:name="_Toc145235498"/>
      <w:r>
        <w:t>Report on Operational Audit</w:t>
      </w:r>
      <w:bookmarkEnd w:id="33"/>
    </w:p>
    <w:p w:rsidR="00DB2B8F" w:rsidRDefault="00DB2B8F" w:rsidP="00DB2B8F">
      <w:r>
        <w:t>This section identifies:</w:t>
      </w:r>
    </w:p>
    <w:p w:rsidR="00DB2B8F" w:rsidRDefault="00DB2B8F" w:rsidP="00DB2B8F">
      <w:pPr>
        <w:numPr>
          <w:ilvl w:val="0"/>
          <w:numId w:val="21"/>
        </w:numPr>
        <w:spacing w:before="60" w:after="60"/>
        <w:jc w:val="left"/>
      </w:pPr>
      <w:r>
        <w:t>The operations and maintenance logs audited as part of the operational audit process;</w:t>
      </w:r>
    </w:p>
    <w:p w:rsidR="00DB2B8F" w:rsidRDefault="00DB2B8F" w:rsidP="00DB2B8F">
      <w:pPr>
        <w:numPr>
          <w:ilvl w:val="0"/>
          <w:numId w:val="21"/>
        </w:numPr>
        <w:spacing w:before="60" w:after="60"/>
        <w:jc w:val="left"/>
      </w:pPr>
      <w:r>
        <w:t>Details on any issues arising for the maintenance and operation of the system;</w:t>
      </w:r>
    </w:p>
    <w:p w:rsidR="00DB2B8F" w:rsidRDefault="00DB2B8F" w:rsidP="00DB2B8F">
      <w:pPr>
        <w:numPr>
          <w:ilvl w:val="0"/>
          <w:numId w:val="21"/>
        </w:numPr>
        <w:spacing w:before="60" w:after="60"/>
        <w:jc w:val="left"/>
      </w:pPr>
      <w:r>
        <w:t>Details of any changes to Standard Operating Procedures, Computer Operations Manuals, and User Documentation required;</w:t>
      </w:r>
    </w:p>
    <w:p w:rsidR="00DB2B8F" w:rsidRDefault="00C07AA4" w:rsidP="00DB2B8F">
      <w:pPr>
        <w:numPr>
          <w:ilvl w:val="0"/>
          <w:numId w:val="21"/>
        </w:numPr>
        <w:spacing w:before="60" w:after="60"/>
        <w:jc w:val="left"/>
      </w:pPr>
      <w:r>
        <w:t>Details of any Incident Reports arising from</w:t>
      </w:r>
      <w:r w:rsidR="00DB2B8F">
        <w:t xml:space="preserve"> the audit.</w:t>
      </w:r>
    </w:p>
    <w:p w:rsidR="00C07AA4" w:rsidRDefault="00C07AA4" w:rsidP="00C07AA4">
      <w:pPr>
        <w:spacing w:before="60" w:after="60"/>
        <w:jc w:val="left"/>
      </w:pPr>
    </w:p>
    <w:p w:rsidR="00C07AA4" w:rsidRDefault="00C07AA4" w:rsidP="00C07AA4">
      <w:pPr>
        <w:spacing w:before="60" w:after="60"/>
        <w:jc w:val="left"/>
      </w:pPr>
    </w:p>
    <w:p w:rsidR="00C07AA4" w:rsidRDefault="00C07AA4" w:rsidP="00C07AA4">
      <w:pPr>
        <w:spacing w:before="60" w:after="60"/>
        <w:jc w:val="left"/>
      </w:pPr>
    </w:p>
    <w:p w:rsidR="00DB2B8F" w:rsidRDefault="00C07AA4" w:rsidP="00467956">
      <w:pPr>
        <w:pStyle w:val="Heading2"/>
        <w:numPr>
          <w:ilvl w:val="1"/>
          <w:numId w:val="1"/>
        </w:numPr>
      </w:pPr>
      <w:bookmarkStart w:id="34" w:name="_Toc145235499"/>
      <w:r>
        <w:lastRenderedPageBreak/>
        <w:t xml:space="preserve">  </w:t>
      </w:r>
      <w:r w:rsidR="00DB2B8F">
        <w:t>Report on System Testing</w:t>
      </w:r>
      <w:bookmarkEnd w:id="34"/>
    </w:p>
    <w:p w:rsidR="00DB2B8F" w:rsidRDefault="00DB2B8F" w:rsidP="00DB2B8F">
      <w:r>
        <w:t>This section identifies:</w:t>
      </w:r>
    </w:p>
    <w:p w:rsidR="00DB2B8F" w:rsidRDefault="00DB2B8F" w:rsidP="00DB2B8F">
      <w:pPr>
        <w:numPr>
          <w:ilvl w:val="0"/>
          <w:numId w:val="12"/>
        </w:numPr>
        <w:tabs>
          <w:tab w:val="clear" w:pos="720"/>
          <w:tab w:val="num" w:pos="2160"/>
        </w:tabs>
        <w:spacing w:before="60" w:after="60"/>
        <w:ind w:left="2160"/>
        <w:jc w:val="left"/>
      </w:pPr>
      <w:r>
        <w:t>The iterations of system Test Plans and associated Test Cases carried out during the PQ testing process;</w:t>
      </w:r>
    </w:p>
    <w:p w:rsidR="00C07AA4" w:rsidRDefault="00DB2B8F" w:rsidP="00DB2B8F">
      <w:pPr>
        <w:numPr>
          <w:ilvl w:val="0"/>
          <w:numId w:val="12"/>
        </w:numPr>
        <w:tabs>
          <w:tab w:val="clear" w:pos="720"/>
          <w:tab w:val="num" w:pos="2160"/>
        </w:tabs>
        <w:spacing w:before="60" w:after="60"/>
        <w:ind w:left="2160"/>
        <w:jc w:val="left"/>
      </w:pPr>
      <w:r>
        <w:t xml:space="preserve">Details of the incident reports generated during the PQ testing process including the severity of the incident. </w:t>
      </w:r>
    </w:p>
    <w:p w:rsidR="00DB2B8F" w:rsidRPr="000700FF" w:rsidRDefault="00DB2B8F" w:rsidP="00DB2B8F">
      <w:pPr>
        <w:numPr>
          <w:ilvl w:val="0"/>
          <w:numId w:val="12"/>
        </w:numPr>
        <w:tabs>
          <w:tab w:val="clear" w:pos="720"/>
          <w:tab w:val="num" w:pos="2160"/>
        </w:tabs>
        <w:spacing w:before="60" w:after="60"/>
        <w:ind w:left="2160"/>
        <w:jc w:val="left"/>
      </w:pPr>
      <w:r>
        <w:t>Details of the change requested generated during th</w:t>
      </w:r>
      <w:r w:rsidR="00C07AA4">
        <w:t xml:space="preserve">e PQ testing process. </w:t>
      </w:r>
      <w:r w:rsidRPr="005A3F98">
        <w:t>Validation Change Control SOP</w:t>
      </w:r>
      <w:r>
        <w:t>.</w:t>
      </w:r>
    </w:p>
    <w:p w:rsidR="00DB2B8F" w:rsidRDefault="00DB2B8F" w:rsidP="00467956">
      <w:pPr>
        <w:pStyle w:val="Heading2"/>
        <w:numPr>
          <w:ilvl w:val="1"/>
          <w:numId w:val="1"/>
        </w:numPr>
      </w:pPr>
      <w:bookmarkStart w:id="35" w:name="_Toc145235500"/>
      <w:r>
        <w:t>Summary and Conclusions</w:t>
      </w:r>
      <w:bookmarkEnd w:id="35"/>
    </w:p>
    <w:p w:rsidR="00DB2B8F" w:rsidRDefault="00DB2B8F" w:rsidP="00DB2B8F">
      <w:r w:rsidRPr="000700FF">
        <w:t xml:space="preserve">Provide a summary of all </w:t>
      </w:r>
      <w:r>
        <w:t>audit and test</w:t>
      </w:r>
      <w:r w:rsidRPr="000700FF">
        <w:t xml:space="preserve"> results and any encountered deviations.  The specific occurrences of out-of-specification results will be described, as well as the resulting investigations of the problems and their resolution.  Problems encountered during execution of protocols will be summarised according to protocol errors, execution errors, specification errors, and non-conformance to specifications</w:t>
      </w:r>
      <w:r>
        <w:t xml:space="preserve"> and procedures</w:t>
      </w:r>
      <w:r w:rsidRPr="000700FF">
        <w:t>.</w:t>
      </w:r>
    </w:p>
    <w:p w:rsidR="00DB2B8F" w:rsidRDefault="00DB2B8F" w:rsidP="00467956">
      <w:pPr>
        <w:pStyle w:val="Heading2"/>
        <w:numPr>
          <w:ilvl w:val="1"/>
          <w:numId w:val="1"/>
        </w:numPr>
      </w:pPr>
      <w:bookmarkStart w:id="36" w:name="_Toc145235501"/>
      <w:r>
        <w:t>Protocol Results Acceptance</w:t>
      </w:r>
      <w:bookmarkEnd w:id="36"/>
    </w:p>
    <w:p w:rsidR="00DB2B8F" w:rsidRDefault="00DB2B8F" w:rsidP="00DB2B8F">
      <w:r>
        <w:t>The last section of the PQ report must be the Protocol Results Acceptance section. This section records the approval of the revised PQ protocol that forms the PQR. This section will contain a table for signatures. The table of signatures must provide for the following information to be captured:</w:t>
      </w:r>
    </w:p>
    <w:p w:rsidR="00DB2B8F" w:rsidRDefault="00DB2B8F" w:rsidP="00DB2B8F">
      <w:pPr>
        <w:numPr>
          <w:ilvl w:val="0"/>
          <w:numId w:val="13"/>
        </w:numPr>
        <w:spacing w:before="60" w:after="60"/>
        <w:jc w:val="left"/>
      </w:pPr>
      <w:r>
        <w:t>The department or function of the signatory;</w:t>
      </w:r>
    </w:p>
    <w:p w:rsidR="00DB2B8F" w:rsidRDefault="00DB2B8F" w:rsidP="00DB2B8F">
      <w:pPr>
        <w:numPr>
          <w:ilvl w:val="0"/>
          <w:numId w:val="13"/>
        </w:numPr>
        <w:spacing w:before="60" w:after="60"/>
        <w:jc w:val="left"/>
      </w:pPr>
      <w:r>
        <w:t>The name of the signatory;</w:t>
      </w:r>
    </w:p>
    <w:p w:rsidR="00DB2B8F" w:rsidRDefault="00DB2B8F" w:rsidP="00DB2B8F">
      <w:pPr>
        <w:numPr>
          <w:ilvl w:val="0"/>
          <w:numId w:val="13"/>
        </w:numPr>
        <w:spacing w:before="60" w:after="60"/>
        <w:jc w:val="left"/>
      </w:pPr>
      <w:r>
        <w:t>A space to record the signature, and;</w:t>
      </w:r>
    </w:p>
    <w:p w:rsidR="00DB2B8F" w:rsidRDefault="00DB2B8F" w:rsidP="00DB2B8F">
      <w:pPr>
        <w:numPr>
          <w:ilvl w:val="0"/>
          <w:numId w:val="13"/>
        </w:numPr>
        <w:spacing w:before="60" w:after="60"/>
        <w:jc w:val="left"/>
      </w:pPr>
      <w:r>
        <w:t>A space to record the date of the signature.</w:t>
      </w:r>
    </w:p>
    <w:p w:rsidR="00DB2B8F" w:rsidRDefault="00DB2B8F" w:rsidP="00DB2B8F">
      <w:r>
        <w:lastRenderedPageBreak/>
        <w:t>The section must contain a statement informing the reviewer that signing this document infers that they have read, understood and agree with the contents of the protocol.</w:t>
      </w:r>
    </w:p>
    <w:p w:rsidR="00DB2B8F" w:rsidRPr="000700FF" w:rsidRDefault="00DB2B8F" w:rsidP="00DB2B8F"/>
    <w:p w:rsidR="00661212" w:rsidRDefault="00661212" w:rsidP="00661212">
      <w:pPr>
        <w:pStyle w:val="ListParagraph"/>
        <w:ind w:left="634"/>
        <w:rPr>
          <w:b/>
        </w:rPr>
      </w:pPr>
    </w:p>
    <w:bookmarkEnd w:id="1"/>
    <w:p w:rsidR="000C6E44" w:rsidRPr="000C6E44" w:rsidRDefault="000C6E44" w:rsidP="000C6E44">
      <w:pPr>
        <w:rPr>
          <w:b/>
        </w:rPr>
      </w:pPr>
    </w:p>
    <w:p w:rsidR="000C6E44" w:rsidRPr="00DB2B8F" w:rsidRDefault="00DB2B8F" w:rsidP="00DB2B8F">
      <w:pPr>
        <w:rPr>
          <w:b/>
        </w:rPr>
      </w:pPr>
      <w:r>
        <w:rPr>
          <w:b/>
        </w:rPr>
        <w:t>11.0</w:t>
      </w:r>
      <w:r>
        <w:rPr>
          <w:b/>
        </w:rPr>
        <w:tab/>
      </w:r>
      <w:r w:rsidR="000C6E44" w:rsidRPr="00DB2B8F">
        <w:rPr>
          <w:b/>
        </w:rPr>
        <w:t>Limitations:</w:t>
      </w:r>
    </w:p>
    <w:p w:rsidR="007D3492" w:rsidRDefault="007D3492" w:rsidP="007D3492">
      <w:pPr>
        <w:pStyle w:val="ListParagraph"/>
        <w:ind w:left="634"/>
        <w:rPr>
          <w:b/>
        </w:rPr>
      </w:pPr>
    </w:p>
    <w:tbl>
      <w:tblPr>
        <w:tblStyle w:val="TableGrid"/>
        <w:tblW w:w="0" w:type="auto"/>
        <w:tblInd w:w="634" w:type="dxa"/>
        <w:tblLook w:val="04A0" w:firstRow="1" w:lastRow="0" w:firstColumn="1" w:lastColumn="0" w:noHBand="0" w:noVBand="1"/>
      </w:tblPr>
      <w:tblGrid>
        <w:gridCol w:w="2891"/>
        <w:gridCol w:w="2966"/>
        <w:gridCol w:w="2859"/>
      </w:tblGrid>
      <w:tr w:rsidR="007D3492" w:rsidTr="007D3492">
        <w:tc>
          <w:tcPr>
            <w:tcW w:w="3192" w:type="dxa"/>
          </w:tcPr>
          <w:p w:rsidR="007D3492" w:rsidRPr="007D3492" w:rsidRDefault="007D3492" w:rsidP="00913082">
            <w:pPr>
              <w:pStyle w:val="ListParagraph"/>
              <w:ind w:left="0"/>
              <w:rPr>
                <w:b/>
              </w:rPr>
            </w:pPr>
            <w:r w:rsidRPr="007D3492">
              <w:rPr>
                <w:b/>
              </w:rPr>
              <w:t>Key Limitations</w:t>
            </w:r>
          </w:p>
        </w:tc>
        <w:tc>
          <w:tcPr>
            <w:tcW w:w="3192" w:type="dxa"/>
          </w:tcPr>
          <w:p w:rsidR="007D3492" w:rsidRPr="007D3492" w:rsidRDefault="007D3492" w:rsidP="00913082">
            <w:pPr>
              <w:pStyle w:val="ListParagraph"/>
              <w:ind w:left="0"/>
              <w:rPr>
                <w:b/>
              </w:rPr>
            </w:pPr>
            <w:r w:rsidRPr="007D3492">
              <w:rPr>
                <w:b/>
              </w:rPr>
              <w:t>Consequences</w:t>
            </w:r>
          </w:p>
        </w:tc>
        <w:tc>
          <w:tcPr>
            <w:tcW w:w="3192" w:type="dxa"/>
          </w:tcPr>
          <w:p w:rsidR="007D3492" w:rsidRPr="007D3492" w:rsidRDefault="007D3492" w:rsidP="00913082">
            <w:pPr>
              <w:pStyle w:val="ListParagraph"/>
              <w:ind w:left="0"/>
              <w:rPr>
                <w:b/>
              </w:rPr>
            </w:pPr>
            <w:r w:rsidRPr="007D3492">
              <w:rPr>
                <w:b/>
              </w:rPr>
              <w:t>Control Measures</w:t>
            </w:r>
          </w:p>
        </w:tc>
      </w:tr>
      <w:tr w:rsidR="007D3492" w:rsidTr="007D3492">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c>
          <w:tcPr>
            <w:tcW w:w="3192" w:type="dxa"/>
          </w:tcPr>
          <w:p w:rsidR="007D3492" w:rsidRDefault="007D3492" w:rsidP="00913082">
            <w:pPr>
              <w:pStyle w:val="ListParagraph"/>
              <w:ind w:left="0"/>
            </w:pPr>
          </w:p>
        </w:tc>
      </w:tr>
    </w:tbl>
    <w:p w:rsidR="006F3B59" w:rsidRDefault="006F3B59" w:rsidP="006F3B59">
      <w:pPr>
        <w:rPr>
          <w:b/>
        </w:rPr>
      </w:pPr>
    </w:p>
    <w:p w:rsidR="007D3492" w:rsidRDefault="007D3492" w:rsidP="006F3B59">
      <w:pPr>
        <w:rPr>
          <w:b/>
        </w:rPr>
      </w:pPr>
    </w:p>
    <w:p w:rsidR="006F3B59" w:rsidRDefault="00DB2B8F" w:rsidP="006F3B59">
      <w:pPr>
        <w:jc w:val="left"/>
        <w:rPr>
          <w:b/>
        </w:rPr>
      </w:pPr>
      <w:r>
        <w:rPr>
          <w:b/>
        </w:rPr>
        <w:t>12.0</w:t>
      </w:r>
      <w:r>
        <w:rPr>
          <w:b/>
        </w:rPr>
        <w:tab/>
      </w:r>
      <w:r w:rsidR="006F3B59">
        <w:rPr>
          <w:b/>
        </w:rPr>
        <w:t>A</w:t>
      </w:r>
      <w:r w:rsidR="007A3CEC">
        <w:rPr>
          <w:b/>
        </w:rPr>
        <w:t>ssociated Forms;</w:t>
      </w:r>
    </w:p>
    <w:p w:rsidR="008419AC" w:rsidRDefault="008419AC" w:rsidP="006F3B59">
      <w:pPr>
        <w:jc w:val="left"/>
        <w:rPr>
          <w:b/>
        </w:rPr>
      </w:pPr>
    </w:p>
    <w:p w:rsidR="00B77BC8" w:rsidRPr="00B77BC8" w:rsidRDefault="006F3B59" w:rsidP="006F3B59">
      <w:pPr>
        <w:jc w:val="left"/>
      </w:pPr>
      <w:r>
        <w:rPr>
          <w:b/>
        </w:rPr>
        <w:t xml:space="preserve"> </w:t>
      </w:r>
      <w:r>
        <w:rPr>
          <w:b/>
        </w:rPr>
        <w:tab/>
        <w:t xml:space="preserve">A1: </w:t>
      </w:r>
      <w:r w:rsidR="00FD296C">
        <w:rPr>
          <w:b/>
        </w:rPr>
        <w:tab/>
      </w:r>
      <w:r w:rsidR="00B77BC8">
        <w:rPr>
          <w:b/>
        </w:rPr>
        <w:t xml:space="preserve">Distribution Record; </w:t>
      </w:r>
    </w:p>
    <w:p w:rsidR="00B77BC8" w:rsidRDefault="00B77BC8" w:rsidP="006F3B59">
      <w:pPr>
        <w:jc w:val="left"/>
        <w:rPr>
          <w:b/>
        </w:rPr>
      </w:pPr>
    </w:p>
    <w:p w:rsidR="00A10764" w:rsidRDefault="00B77BC8" w:rsidP="00B77BC8">
      <w:pPr>
        <w:ind w:firstLine="720"/>
        <w:jc w:val="left"/>
        <w:rPr>
          <w:b/>
        </w:rPr>
      </w:pPr>
      <w:r>
        <w:rPr>
          <w:b/>
        </w:rPr>
        <w:t>A2:</w:t>
      </w:r>
      <w:r>
        <w:rPr>
          <w:b/>
        </w:rPr>
        <w:tab/>
      </w:r>
      <w:r w:rsidR="006F3B59">
        <w:rPr>
          <w:b/>
        </w:rPr>
        <w:t>Change/Revision history</w:t>
      </w:r>
      <w:r>
        <w:rPr>
          <w:b/>
        </w:rPr>
        <w:t>;</w:t>
      </w:r>
    </w:p>
    <w:p w:rsidR="00A10764" w:rsidRPr="006F3B59" w:rsidRDefault="00A10764" w:rsidP="006F3B59">
      <w:pPr>
        <w:jc w:val="left"/>
        <w:rPr>
          <w:b/>
        </w:rPr>
      </w:pPr>
      <w:r>
        <w:rPr>
          <w:b/>
        </w:rPr>
        <w:tab/>
      </w:r>
    </w:p>
    <w:tbl>
      <w:tblPr>
        <w:tblW w:w="982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0"/>
        <w:gridCol w:w="1800"/>
        <w:gridCol w:w="1800"/>
        <w:gridCol w:w="2790"/>
        <w:gridCol w:w="2610"/>
      </w:tblGrid>
      <w:tr w:rsidR="00A10764" w:rsidRPr="00A10764" w:rsidTr="00080E43">
        <w:tc>
          <w:tcPr>
            <w:tcW w:w="82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Rev. No.</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Effective date</w:t>
            </w:r>
          </w:p>
        </w:tc>
        <w:tc>
          <w:tcPr>
            <w:tcW w:w="180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A10764" w:rsidP="00A10764">
            <w:pPr>
              <w:spacing w:before="60" w:after="60"/>
              <w:jc w:val="center"/>
              <w:rPr>
                <w:b/>
              </w:rPr>
            </w:pPr>
            <w:r w:rsidRPr="00A10764">
              <w:rPr>
                <w:b/>
              </w:rPr>
              <w:t>Page No.</w:t>
            </w:r>
          </w:p>
        </w:tc>
        <w:tc>
          <w:tcPr>
            <w:tcW w:w="279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7A3CEC" w:rsidP="00A10764">
            <w:pPr>
              <w:spacing w:before="60" w:after="60"/>
              <w:jc w:val="center"/>
              <w:rPr>
                <w:b/>
              </w:rPr>
            </w:pPr>
            <w:r>
              <w:rPr>
                <w:b/>
              </w:rPr>
              <w:t>Reason for Change</w:t>
            </w:r>
          </w:p>
        </w:tc>
        <w:tc>
          <w:tcPr>
            <w:tcW w:w="2610" w:type="dxa"/>
            <w:tcBorders>
              <w:top w:val="single" w:sz="6" w:space="0" w:color="auto"/>
              <w:left w:val="single" w:sz="6" w:space="0" w:color="auto"/>
              <w:bottom w:val="single" w:sz="6" w:space="0" w:color="auto"/>
              <w:right w:val="single" w:sz="6" w:space="0" w:color="auto"/>
            </w:tcBorders>
            <w:shd w:val="pct5" w:color="auto" w:fill="auto"/>
            <w:vAlign w:val="center"/>
          </w:tcPr>
          <w:p w:rsidR="00A10764" w:rsidRPr="00A10764" w:rsidRDefault="00005861" w:rsidP="00A10764">
            <w:pPr>
              <w:spacing w:before="60" w:after="60"/>
              <w:jc w:val="center"/>
              <w:rPr>
                <w:b/>
              </w:rPr>
            </w:pPr>
            <w:r>
              <w:rPr>
                <w:b/>
              </w:rPr>
              <w:t>Description of C</w:t>
            </w:r>
            <w:r w:rsidR="007A3CEC" w:rsidRPr="00A10764">
              <w:rPr>
                <w:b/>
              </w:rPr>
              <w:t>hange</w:t>
            </w:r>
          </w:p>
        </w:tc>
      </w:tr>
      <w:tr w:rsidR="00A10764" w:rsidRPr="00A10764" w:rsidTr="00080E43">
        <w:tc>
          <w:tcPr>
            <w:tcW w:w="82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center"/>
            </w:pPr>
          </w:p>
        </w:tc>
        <w:tc>
          <w:tcPr>
            <w:tcW w:w="180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79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pPr>
          </w:p>
        </w:tc>
        <w:tc>
          <w:tcPr>
            <w:tcW w:w="2610" w:type="dxa"/>
            <w:tcBorders>
              <w:top w:val="single" w:sz="6" w:space="0" w:color="auto"/>
              <w:left w:val="single" w:sz="6" w:space="0" w:color="auto"/>
              <w:bottom w:val="single" w:sz="6" w:space="0" w:color="auto"/>
              <w:right w:val="single" w:sz="6" w:space="0" w:color="auto"/>
            </w:tcBorders>
            <w:vAlign w:val="center"/>
          </w:tcPr>
          <w:p w:rsidR="00A10764" w:rsidRPr="00A10764" w:rsidRDefault="00A10764" w:rsidP="00A10764">
            <w:pPr>
              <w:spacing w:before="60" w:after="60"/>
              <w:jc w:val="left"/>
            </w:pPr>
          </w:p>
        </w:tc>
      </w:tr>
    </w:tbl>
    <w:p w:rsidR="00394846" w:rsidRDefault="00394846" w:rsidP="00394846">
      <w:pPr>
        <w:ind w:left="-630"/>
        <w:rPr>
          <w:b/>
        </w:rPr>
      </w:pPr>
    </w:p>
    <w:p w:rsidR="00B77BC8" w:rsidRPr="00394846" w:rsidRDefault="00FD296C" w:rsidP="00394846">
      <w:pPr>
        <w:ind w:left="-630"/>
        <w:rPr>
          <w:b/>
        </w:rPr>
      </w:pPr>
      <w:r>
        <w:rPr>
          <w:b/>
        </w:rPr>
        <w:tab/>
      </w:r>
      <w:r>
        <w:rPr>
          <w:b/>
        </w:rPr>
        <w:tab/>
        <w:t>A3:</w:t>
      </w:r>
      <w:r>
        <w:rPr>
          <w:b/>
        </w:rPr>
        <w:tab/>
        <w:t xml:space="preserve">List of Identified Officers to be trained on </w:t>
      </w:r>
      <w:r w:rsidR="008419AC">
        <w:rPr>
          <w:b/>
        </w:rPr>
        <w:t>this SOP</w:t>
      </w:r>
      <w:r w:rsidR="00500816">
        <w:rPr>
          <w:b/>
        </w:rPr>
        <w:t>;</w:t>
      </w:r>
    </w:p>
    <w:sectPr w:rsidR="00B77BC8" w:rsidRPr="00394846" w:rsidSect="004D17A4">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48" w:rsidRDefault="00F91F48" w:rsidP="004D17A4">
      <w:r>
        <w:separator/>
      </w:r>
    </w:p>
  </w:endnote>
  <w:endnote w:type="continuationSeparator" w:id="0">
    <w:p w:rsidR="00F91F48" w:rsidRDefault="00F91F48" w:rsidP="004D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rsidP="004D17A4">
    <w:pPr>
      <w:pStyle w:val="Footer"/>
      <w:jc w:val="center"/>
      <w:rPr>
        <w:rFonts w:cs="Arial"/>
        <w:sz w:val="20"/>
        <w:szCs w:val="20"/>
      </w:rPr>
    </w:pPr>
  </w:p>
  <w:p w:rsidR="004D17A4" w:rsidRPr="004D17A4" w:rsidRDefault="004D17A4" w:rsidP="004D17A4">
    <w:pPr>
      <w:pStyle w:val="Footer"/>
      <w:jc w:val="center"/>
      <w:rPr>
        <w:rFonts w:cs="Arial"/>
        <w:i/>
        <w:iCs/>
        <w:sz w:val="20"/>
        <w:szCs w:val="20"/>
      </w:rPr>
    </w:pPr>
    <w:r w:rsidRPr="004D17A4">
      <w:rPr>
        <w:rFonts w:cs="Arial"/>
        <w:i/>
        <w:sz w:val="20"/>
        <w:szCs w:val="20"/>
      </w:rPr>
      <w:t>Only the copies of this document stamped “Controlled Copy” in RED shall be kept updated. Other copies are uncontrolled and may contain incorrect information</w:t>
    </w:r>
    <w:r w:rsidRPr="004D17A4">
      <w:rPr>
        <w:rFonts w:cs="Arial"/>
        <w:i/>
        <w:iCs/>
        <w:sz w:val="20"/>
        <w:szCs w:val="20"/>
      </w:rPr>
      <w:t>.</w:t>
    </w:r>
  </w:p>
  <w:p w:rsidR="004D17A4" w:rsidRPr="004D17A4" w:rsidRDefault="004D17A4" w:rsidP="004D17A4">
    <w:pPr>
      <w:pStyle w:val="Footer"/>
      <w:jc w:val="center"/>
      <w:rPr>
        <w:rFonts w:cs="Arial"/>
        <w:i/>
        <w:sz w:val="20"/>
        <w:szCs w:val="20"/>
      </w:rPr>
    </w:pPr>
  </w:p>
  <w:p w:rsidR="004D17A4" w:rsidRPr="004D17A4" w:rsidRDefault="004D17A4" w:rsidP="004D17A4">
    <w:pPr>
      <w:pStyle w:val="Footer"/>
      <w:jc w:val="center"/>
      <w:rPr>
        <w:rFonts w:cs="Arial"/>
        <w:i/>
        <w:sz w:val="20"/>
        <w:szCs w:val="20"/>
      </w:rPr>
    </w:pPr>
    <w:r w:rsidRPr="004D17A4">
      <w:rPr>
        <w:rFonts w:cs="Arial"/>
        <w:i/>
        <w:sz w:val="20"/>
        <w:szCs w:val="20"/>
        <w:lang w:val="en-US"/>
      </w:rPr>
      <w:t>This documented information is a property of (NMRA). Disclosure of the contents to any third party without written consent of the Organization is forbidden</w:t>
    </w:r>
  </w:p>
  <w:p w:rsidR="004D17A4" w:rsidRDefault="004D17A4" w:rsidP="004D17A4">
    <w:pPr>
      <w:pStyle w:val="Footer"/>
      <w:jc w:val="center"/>
    </w:pPr>
  </w:p>
  <w:p w:rsidR="004D17A4" w:rsidRDefault="004D1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48" w:rsidRDefault="00F91F48" w:rsidP="004D17A4">
      <w:r>
        <w:separator/>
      </w:r>
    </w:p>
  </w:footnote>
  <w:footnote w:type="continuationSeparator" w:id="0">
    <w:p w:rsidR="00F91F48" w:rsidRDefault="00F91F48" w:rsidP="004D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4" w:rsidRDefault="004D17A4">
    <w:pPr>
      <w:pStyle w:val="Header"/>
    </w:pPr>
  </w:p>
  <w:tbl>
    <w:tblPr>
      <w:tblStyle w:val="TableGrid"/>
      <w:tblpPr w:leftFromText="180" w:rightFromText="180" w:vertAnchor="text" w:horzAnchor="margin" w:tblpXSpec="center" w:tblpY="307"/>
      <w:tblW w:w="10768" w:type="dxa"/>
      <w:tblLook w:val="04A0" w:firstRow="1" w:lastRow="0" w:firstColumn="1" w:lastColumn="0" w:noHBand="0" w:noVBand="1"/>
    </w:tblPr>
    <w:tblGrid>
      <w:gridCol w:w="2256"/>
      <w:gridCol w:w="2989"/>
      <w:gridCol w:w="1661"/>
      <w:gridCol w:w="1884"/>
      <w:gridCol w:w="1978"/>
    </w:tblGrid>
    <w:tr w:rsidR="005B1F65" w:rsidRPr="00540323" w:rsidTr="009D4729">
      <w:trPr>
        <w:trHeight w:val="380"/>
      </w:trPr>
      <w:tc>
        <w:tcPr>
          <w:tcW w:w="2256" w:type="dxa"/>
          <w:vMerge w:val="restart"/>
          <w:vAlign w:val="center"/>
        </w:tcPr>
        <w:p w:rsidR="004D17A4" w:rsidRPr="0032072C" w:rsidRDefault="0032072C" w:rsidP="0032072C">
          <w:pPr>
            <w:rPr>
              <w:rFonts w:cs="Arial"/>
              <w:b/>
            </w:rPr>
          </w:pPr>
          <w:r>
            <w:rPr>
              <w:noProof/>
              <w:lang w:eastAsia="en-GB"/>
            </w:rPr>
            <w:drawing>
              <wp:inline distT="0" distB="0" distL="0" distR="0" wp14:anchorId="4CBB03C0" wp14:editId="3D8BAC8D">
                <wp:extent cx="1295948" cy="1130935"/>
                <wp:effectExtent l="0" t="0" r="0" b="0"/>
                <wp:docPr id="2" name="Picture 2" descr="Specialized Agency of ECOWAS for HEA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ized Agency of ECOWAS for HEA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066" cy="1186016"/>
                        </a:xfrm>
                        <a:prstGeom prst="rect">
                          <a:avLst/>
                        </a:prstGeom>
                        <a:noFill/>
                        <a:ln>
                          <a:noFill/>
                        </a:ln>
                      </pic:spPr>
                    </pic:pic>
                  </a:graphicData>
                </a:graphic>
              </wp:inline>
            </w:drawing>
          </w:r>
        </w:p>
      </w:tc>
      <w:tc>
        <w:tcPr>
          <w:tcW w:w="4650" w:type="dxa"/>
          <w:gridSpan w:val="2"/>
          <w:vAlign w:val="center"/>
        </w:tcPr>
        <w:p w:rsidR="004D17A4" w:rsidRPr="00540323" w:rsidRDefault="000C6E44" w:rsidP="005B1F65">
          <w:pPr>
            <w:jc w:val="left"/>
            <w:rPr>
              <w:rFonts w:cs="Arial"/>
              <w:b/>
            </w:rPr>
          </w:pPr>
          <w:r>
            <w:rPr>
              <w:rFonts w:cs="Arial"/>
              <w:b/>
            </w:rPr>
            <w:t>ORGANISATION:</w:t>
          </w:r>
          <w:r w:rsidR="005B1F65">
            <w:rPr>
              <w:rFonts w:cs="Arial"/>
              <w:b/>
            </w:rPr>
            <w:t xml:space="preserve"> </w:t>
          </w:r>
          <w:r w:rsidR="0059701D" w:rsidRPr="005B1F65">
            <w:rPr>
              <w:rFonts w:cs="Arial"/>
            </w:rPr>
            <w:t>WEST AFRICA HEALTH ORGANISATION (WAHO)</w:t>
          </w:r>
        </w:p>
      </w:tc>
      <w:tc>
        <w:tcPr>
          <w:tcW w:w="3862" w:type="dxa"/>
          <w:gridSpan w:val="2"/>
          <w:tcBorders>
            <w:right w:val="single" w:sz="4" w:space="0" w:color="auto"/>
          </w:tcBorders>
          <w:vAlign w:val="center"/>
        </w:tcPr>
        <w:p w:rsidR="004D17A4" w:rsidRDefault="0032072C" w:rsidP="0032072C">
          <w:pPr>
            <w:jc w:val="left"/>
            <w:rPr>
              <w:rFonts w:cs="Arial"/>
              <w:b/>
            </w:rPr>
          </w:pPr>
          <w:r>
            <w:rPr>
              <w:rFonts w:cs="Arial"/>
              <w:b/>
            </w:rPr>
            <w:t xml:space="preserve">DOCUMENT TYPE: </w:t>
          </w:r>
          <w:r w:rsidRPr="005B1F65">
            <w:rPr>
              <w:rFonts w:cs="Arial"/>
            </w:rPr>
            <w:t>STANDARD OPERATING PROCEDURE</w:t>
          </w:r>
        </w:p>
        <w:p w:rsidR="0032072C" w:rsidRPr="00540323" w:rsidRDefault="0032072C" w:rsidP="0032072C">
          <w:pPr>
            <w:jc w:val="left"/>
            <w:rPr>
              <w:rFonts w:cs="Arial"/>
            </w:rPr>
          </w:pPr>
        </w:p>
      </w:tc>
    </w:tr>
    <w:tr w:rsidR="005B1F65" w:rsidRPr="00540323" w:rsidTr="009D4729">
      <w:trPr>
        <w:trHeight w:val="380"/>
      </w:trPr>
      <w:tc>
        <w:tcPr>
          <w:tcW w:w="2256" w:type="dxa"/>
          <w:vMerge/>
        </w:tcPr>
        <w:p w:rsidR="005B1F65" w:rsidRPr="00540323" w:rsidRDefault="005B1F65" w:rsidP="004D17A4">
          <w:pPr>
            <w:jc w:val="left"/>
            <w:rPr>
              <w:rFonts w:cs="Arial"/>
            </w:rPr>
          </w:pPr>
        </w:p>
      </w:tc>
      <w:tc>
        <w:tcPr>
          <w:tcW w:w="4650" w:type="dxa"/>
          <w:gridSpan w:val="2"/>
          <w:vMerge w:val="restart"/>
        </w:tcPr>
        <w:p w:rsidR="005B1F65" w:rsidRDefault="005B1F65" w:rsidP="005B1F65">
          <w:pPr>
            <w:jc w:val="left"/>
            <w:rPr>
              <w:rFonts w:cs="Arial"/>
              <w:b/>
            </w:rPr>
          </w:pPr>
          <w:r>
            <w:rPr>
              <w:rFonts w:cs="Arial"/>
              <w:b/>
            </w:rPr>
            <w:t>OR</w:t>
          </w:r>
          <w:r w:rsidR="000C6E44">
            <w:rPr>
              <w:rFonts w:cs="Arial"/>
              <w:b/>
            </w:rPr>
            <w:t>IGINATING DEPARTMENT/UNIT/GROUP:</w:t>
          </w:r>
        </w:p>
        <w:p w:rsidR="005B1F65" w:rsidRPr="00540323" w:rsidRDefault="005B1F65" w:rsidP="005B1F65">
          <w:pPr>
            <w:jc w:val="left"/>
            <w:rPr>
              <w:rFonts w:cs="Arial"/>
              <w:b/>
            </w:rPr>
          </w:pPr>
        </w:p>
      </w:tc>
      <w:tc>
        <w:tcPr>
          <w:tcW w:w="3862" w:type="dxa"/>
          <w:gridSpan w:val="2"/>
          <w:tcBorders>
            <w:right w:val="single" w:sz="4" w:space="0" w:color="auto"/>
          </w:tcBorders>
          <w:vAlign w:val="center"/>
        </w:tcPr>
        <w:p w:rsidR="005B1F65" w:rsidRPr="00540323" w:rsidRDefault="005B1F65" w:rsidP="004D17A4">
          <w:pPr>
            <w:jc w:val="left"/>
            <w:rPr>
              <w:rFonts w:cs="Arial"/>
            </w:rPr>
          </w:pPr>
          <w:r>
            <w:rPr>
              <w:rFonts w:cs="Arial"/>
              <w:b/>
            </w:rPr>
            <w:t>DOC NO.:</w:t>
          </w:r>
          <w:r w:rsidR="00EF7D52">
            <w:rPr>
              <w:rFonts w:cs="Arial"/>
              <w:b/>
            </w:rPr>
            <w:t xml:space="preserve"> </w:t>
          </w:r>
          <w:r w:rsidR="009D4729">
            <w:rPr>
              <w:rFonts w:cs="Arial"/>
              <w:b/>
            </w:rPr>
            <w:t>IMS-MRH/SOP/007-00</w:t>
          </w:r>
        </w:p>
      </w:tc>
    </w:tr>
    <w:tr w:rsidR="005B1F65" w:rsidRPr="00540323" w:rsidTr="009D4729">
      <w:trPr>
        <w:trHeight w:val="290"/>
      </w:trPr>
      <w:tc>
        <w:tcPr>
          <w:tcW w:w="2256" w:type="dxa"/>
          <w:vMerge/>
        </w:tcPr>
        <w:p w:rsidR="005B1F65" w:rsidRPr="00540323" w:rsidRDefault="005B1F65" w:rsidP="004D17A4">
          <w:pPr>
            <w:jc w:val="left"/>
            <w:rPr>
              <w:rFonts w:cs="Arial"/>
            </w:rPr>
          </w:pPr>
        </w:p>
      </w:tc>
      <w:tc>
        <w:tcPr>
          <w:tcW w:w="4650" w:type="dxa"/>
          <w:gridSpan w:val="2"/>
          <w:vMerge/>
        </w:tcPr>
        <w:p w:rsidR="005B1F65" w:rsidRPr="00540323" w:rsidRDefault="005B1F65" w:rsidP="004D17A4">
          <w:pPr>
            <w:jc w:val="center"/>
            <w:rPr>
              <w:rFonts w:cs="Arial"/>
              <w:b/>
            </w:rPr>
          </w:pPr>
        </w:p>
      </w:tc>
      <w:tc>
        <w:tcPr>
          <w:tcW w:w="1884" w:type="dxa"/>
          <w:tcBorders>
            <w:right w:val="single" w:sz="4" w:space="0" w:color="auto"/>
          </w:tcBorders>
          <w:vAlign w:val="center"/>
        </w:tcPr>
        <w:p w:rsidR="005B1F65" w:rsidRPr="00540323" w:rsidRDefault="00731C0F" w:rsidP="004D17A4">
          <w:pPr>
            <w:jc w:val="left"/>
            <w:rPr>
              <w:rFonts w:cs="Arial"/>
              <w:b/>
            </w:rPr>
          </w:pPr>
          <w:r>
            <w:rPr>
              <w:rFonts w:cs="Arial"/>
              <w:b/>
            </w:rPr>
            <w:ptab w:relativeTo="margin" w:alignment="center" w:leader="none"/>
          </w:r>
          <w:r w:rsidRPr="00731C0F">
            <w:rPr>
              <w:rFonts w:cs="Arial"/>
              <w:b/>
            </w:rPr>
            <w:t xml:space="preserve">Page </w:t>
          </w:r>
          <w:r w:rsidRPr="00731C0F">
            <w:rPr>
              <w:rFonts w:cs="Arial"/>
              <w:b/>
              <w:bCs/>
            </w:rPr>
            <w:fldChar w:fldCharType="begin"/>
          </w:r>
          <w:r w:rsidRPr="00731C0F">
            <w:rPr>
              <w:rFonts w:cs="Arial"/>
              <w:b/>
              <w:bCs/>
            </w:rPr>
            <w:instrText xml:space="preserve"> PAGE  \* Arabic  \* MERGEFORMAT </w:instrText>
          </w:r>
          <w:r w:rsidRPr="00731C0F">
            <w:rPr>
              <w:rFonts w:cs="Arial"/>
              <w:b/>
              <w:bCs/>
            </w:rPr>
            <w:fldChar w:fldCharType="separate"/>
          </w:r>
          <w:r>
            <w:rPr>
              <w:rFonts w:cs="Arial"/>
              <w:b/>
              <w:bCs/>
              <w:noProof/>
            </w:rPr>
            <w:t>12</w:t>
          </w:r>
          <w:r w:rsidRPr="00731C0F">
            <w:rPr>
              <w:rFonts w:cs="Arial"/>
              <w:b/>
              <w:bCs/>
            </w:rPr>
            <w:fldChar w:fldCharType="end"/>
          </w:r>
          <w:r w:rsidRPr="00731C0F">
            <w:rPr>
              <w:rFonts w:cs="Arial"/>
              <w:b/>
            </w:rPr>
            <w:t xml:space="preserve"> of </w:t>
          </w:r>
          <w:r w:rsidRPr="00731C0F">
            <w:rPr>
              <w:rFonts w:cs="Arial"/>
              <w:b/>
              <w:bCs/>
            </w:rPr>
            <w:fldChar w:fldCharType="begin"/>
          </w:r>
          <w:r w:rsidRPr="00731C0F">
            <w:rPr>
              <w:rFonts w:cs="Arial"/>
              <w:b/>
              <w:bCs/>
            </w:rPr>
            <w:instrText xml:space="preserve"> NUMPAGES  \* Arabic  \* MERGEFORMAT </w:instrText>
          </w:r>
          <w:r w:rsidRPr="00731C0F">
            <w:rPr>
              <w:rFonts w:cs="Arial"/>
              <w:b/>
              <w:bCs/>
            </w:rPr>
            <w:fldChar w:fldCharType="separate"/>
          </w:r>
          <w:r>
            <w:rPr>
              <w:rFonts w:cs="Arial"/>
              <w:b/>
              <w:bCs/>
              <w:noProof/>
            </w:rPr>
            <w:t>12</w:t>
          </w:r>
          <w:r w:rsidRPr="00731C0F">
            <w:rPr>
              <w:rFonts w:cs="Arial"/>
              <w:b/>
              <w:bCs/>
            </w:rPr>
            <w:fldChar w:fldCharType="end"/>
          </w:r>
        </w:p>
      </w:tc>
      <w:tc>
        <w:tcPr>
          <w:tcW w:w="1978" w:type="dxa"/>
          <w:tcBorders>
            <w:right w:val="single" w:sz="4" w:space="0" w:color="auto"/>
          </w:tcBorders>
          <w:vAlign w:val="center"/>
        </w:tcPr>
        <w:p w:rsidR="005B1F65" w:rsidRPr="00540323" w:rsidRDefault="005B1F65" w:rsidP="004D17A4">
          <w:pPr>
            <w:jc w:val="left"/>
            <w:rPr>
              <w:rFonts w:cs="Arial"/>
            </w:rPr>
          </w:pPr>
          <w:r>
            <w:rPr>
              <w:rFonts w:cs="Arial"/>
              <w:b/>
            </w:rPr>
            <w:t>REV. NO.:</w:t>
          </w:r>
        </w:p>
      </w:tc>
    </w:tr>
    <w:tr w:rsidR="005F155A" w:rsidRPr="00540323" w:rsidTr="009D4729">
      <w:trPr>
        <w:trHeight w:val="290"/>
      </w:trPr>
      <w:tc>
        <w:tcPr>
          <w:tcW w:w="10768" w:type="dxa"/>
          <w:gridSpan w:val="5"/>
          <w:tcBorders>
            <w:right w:val="single" w:sz="4" w:space="0" w:color="auto"/>
          </w:tcBorders>
        </w:tcPr>
        <w:p w:rsidR="00EA11DC" w:rsidRPr="00EA11DC" w:rsidRDefault="005F155A" w:rsidP="00EA11DC">
          <w:pPr>
            <w:pStyle w:val="BodyTextIndent"/>
            <w:rPr>
              <w:b/>
              <w:bCs/>
              <w:i/>
              <w:iCs/>
              <w:sz w:val="28"/>
              <w:szCs w:val="28"/>
            </w:rPr>
          </w:pPr>
          <w:r>
            <w:rPr>
              <w:rFonts w:cs="Arial"/>
              <w:b/>
            </w:rPr>
            <w:t xml:space="preserve">DOCUMENT </w:t>
          </w:r>
          <w:r w:rsidRPr="00540323">
            <w:rPr>
              <w:rFonts w:cs="Arial"/>
              <w:b/>
            </w:rPr>
            <w:t>TITLE:</w:t>
          </w:r>
          <w:r w:rsidR="00EA11DC">
            <w:rPr>
              <w:rFonts w:cs="Arial"/>
              <w:b/>
            </w:rPr>
            <w:t xml:space="preserve"> </w:t>
          </w:r>
          <w:r w:rsidR="00EA11DC" w:rsidRPr="00EA11DC">
            <w:rPr>
              <w:b/>
              <w:bCs/>
              <w:sz w:val="28"/>
              <w:szCs w:val="28"/>
            </w:rPr>
            <w:fldChar w:fldCharType="begin"/>
          </w:r>
          <w:r w:rsidR="00EA11DC" w:rsidRPr="00EA11DC">
            <w:rPr>
              <w:b/>
              <w:bCs/>
              <w:sz w:val="28"/>
              <w:szCs w:val="28"/>
            </w:rPr>
            <w:instrText xml:space="preserve"> TITLE  \* MERGEFORMAT </w:instrText>
          </w:r>
          <w:r w:rsidR="00EA11DC" w:rsidRPr="00EA11DC">
            <w:rPr>
              <w:b/>
              <w:bCs/>
              <w:sz w:val="28"/>
              <w:szCs w:val="28"/>
            </w:rPr>
            <w:fldChar w:fldCharType="separate"/>
          </w:r>
          <w:r w:rsidR="00EA11DC" w:rsidRPr="00EA11DC">
            <w:rPr>
              <w:b/>
              <w:bCs/>
              <w:sz w:val="28"/>
              <w:szCs w:val="28"/>
            </w:rPr>
            <w:t>Production Qualification SOP</w:t>
          </w:r>
          <w:r w:rsidR="00EA11DC" w:rsidRPr="00EA11DC">
            <w:rPr>
              <w:b/>
              <w:bCs/>
              <w:sz w:val="28"/>
              <w:szCs w:val="28"/>
            </w:rPr>
            <w:fldChar w:fldCharType="end"/>
          </w:r>
        </w:p>
        <w:p w:rsidR="005F155A" w:rsidRPr="00EA11DC" w:rsidRDefault="005F155A" w:rsidP="005F155A">
          <w:pPr>
            <w:jc w:val="left"/>
            <w:rPr>
              <w:rFonts w:cs="Arial"/>
              <w:b/>
              <w:sz w:val="28"/>
              <w:szCs w:val="28"/>
            </w:rPr>
          </w:pPr>
        </w:p>
        <w:p w:rsidR="005F155A" w:rsidRPr="00540323" w:rsidRDefault="005F155A" w:rsidP="005F155A">
          <w:pPr>
            <w:jc w:val="left"/>
            <w:rPr>
              <w:rFonts w:cs="Arial"/>
              <w:b/>
            </w:rPr>
          </w:pPr>
        </w:p>
      </w:tc>
    </w:tr>
    <w:tr w:rsidR="005F155A" w:rsidRPr="00540323" w:rsidTr="009D4729">
      <w:trPr>
        <w:trHeight w:val="275"/>
      </w:trPr>
      <w:tc>
        <w:tcPr>
          <w:tcW w:w="5245" w:type="dxa"/>
          <w:gridSpan w:val="2"/>
          <w:tcBorders>
            <w:right w:val="single" w:sz="4" w:space="0" w:color="auto"/>
          </w:tcBorders>
        </w:tcPr>
        <w:p w:rsidR="005F155A" w:rsidRDefault="005F155A" w:rsidP="005B1F65">
          <w:pPr>
            <w:jc w:val="left"/>
            <w:rPr>
              <w:rFonts w:cs="Arial"/>
              <w:b/>
            </w:rPr>
          </w:pPr>
          <w:r>
            <w:rPr>
              <w:rFonts w:cs="Arial"/>
              <w:b/>
            </w:rPr>
            <w:t>PREPARED BY/DATE:</w:t>
          </w:r>
        </w:p>
        <w:p w:rsidR="005F155A" w:rsidRDefault="005F155A" w:rsidP="005B1F65">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EFFECTIVE DATE:</w:t>
          </w:r>
        </w:p>
        <w:p w:rsidR="005F155A" w:rsidRDefault="005F155A" w:rsidP="005B1F65">
          <w:pPr>
            <w:jc w:val="left"/>
            <w:rPr>
              <w:rFonts w:cs="Arial"/>
              <w:b/>
            </w:rPr>
          </w:pPr>
        </w:p>
      </w:tc>
    </w:tr>
    <w:tr w:rsidR="005F155A" w:rsidRPr="00540323" w:rsidTr="009D4729">
      <w:trPr>
        <w:trHeight w:val="274"/>
      </w:trPr>
      <w:tc>
        <w:tcPr>
          <w:tcW w:w="5245" w:type="dxa"/>
          <w:gridSpan w:val="2"/>
          <w:tcBorders>
            <w:right w:val="single" w:sz="4" w:space="0" w:color="auto"/>
          </w:tcBorders>
        </w:tcPr>
        <w:p w:rsidR="005F155A" w:rsidRDefault="005F155A" w:rsidP="005F155A">
          <w:pPr>
            <w:rPr>
              <w:rFonts w:cs="Arial"/>
              <w:b/>
            </w:rPr>
          </w:pPr>
          <w:r>
            <w:rPr>
              <w:rFonts w:cs="Arial"/>
              <w:b/>
            </w:rPr>
            <w:t>REVIEWED BY/DATE:</w:t>
          </w:r>
        </w:p>
        <w:p w:rsidR="005F155A" w:rsidRDefault="005F155A" w:rsidP="005B1F65">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REVIEW DUE DATE:</w:t>
          </w:r>
        </w:p>
      </w:tc>
    </w:tr>
    <w:tr w:rsidR="005F155A" w:rsidRPr="00540323" w:rsidTr="009D4729">
      <w:trPr>
        <w:trHeight w:val="176"/>
      </w:trPr>
      <w:tc>
        <w:tcPr>
          <w:tcW w:w="5245" w:type="dxa"/>
          <w:gridSpan w:val="2"/>
          <w:tcBorders>
            <w:right w:val="single" w:sz="4" w:space="0" w:color="auto"/>
          </w:tcBorders>
        </w:tcPr>
        <w:p w:rsidR="005F155A" w:rsidRDefault="005F155A" w:rsidP="005F155A">
          <w:pPr>
            <w:jc w:val="left"/>
            <w:rPr>
              <w:rFonts w:cs="Arial"/>
              <w:b/>
            </w:rPr>
          </w:pPr>
          <w:r>
            <w:rPr>
              <w:rFonts w:cs="Arial"/>
              <w:b/>
            </w:rPr>
            <w:t>APPROVED BY/DATE:</w:t>
          </w:r>
        </w:p>
        <w:p w:rsidR="005F155A" w:rsidRDefault="005F155A" w:rsidP="005F155A">
          <w:pPr>
            <w:jc w:val="left"/>
            <w:rPr>
              <w:rFonts w:cs="Arial"/>
              <w:b/>
            </w:rPr>
          </w:pPr>
        </w:p>
      </w:tc>
      <w:tc>
        <w:tcPr>
          <w:tcW w:w="5523" w:type="dxa"/>
          <w:gridSpan w:val="3"/>
          <w:tcBorders>
            <w:right w:val="single" w:sz="4" w:space="0" w:color="auto"/>
          </w:tcBorders>
        </w:tcPr>
        <w:p w:rsidR="005F155A" w:rsidRDefault="005F155A" w:rsidP="005F155A">
          <w:pPr>
            <w:jc w:val="left"/>
            <w:rPr>
              <w:rFonts w:cs="Arial"/>
              <w:b/>
            </w:rPr>
          </w:pPr>
          <w:r>
            <w:rPr>
              <w:rFonts w:cs="Arial"/>
              <w:b/>
            </w:rPr>
            <w:t>SUPERCEDES DOC NO:</w:t>
          </w:r>
        </w:p>
      </w:tc>
    </w:tr>
  </w:tbl>
  <w:p w:rsidR="004D17A4" w:rsidRDefault="004D17A4">
    <w:pPr>
      <w:pStyle w:val="Header"/>
    </w:pPr>
  </w:p>
  <w:p w:rsidR="004D17A4" w:rsidRDefault="004D17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25FC"/>
    <w:multiLevelType w:val="hybridMultilevel"/>
    <w:tmpl w:val="C83C43AE"/>
    <w:lvl w:ilvl="0" w:tplc="DBA02B26">
      <w:start w:val="1"/>
      <w:numFmt w:val="lowerLetter"/>
      <w:lvlText w:val="%1."/>
      <w:lvlJc w:val="left"/>
      <w:pPr>
        <w:ind w:left="720" w:hanging="360"/>
      </w:pPr>
      <w:rPr>
        <w:rFonts w:ascii="Times New Roman" w:eastAsiaTheme="minorEastAsia"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6DC4"/>
    <w:multiLevelType w:val="hybridMultilevel"/>
    <w:tmpl w:val="747647C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033B2"/>
    <w:multiLevelType w:val="hybridMultilevel"/>
    <w:tmpl w:val="556C6E66"/>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6240850"/>
    <w:multiLevelType w:val="hybridMultilevel"/>
    <w:tmpl w:val="3C308C9E"/>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23F65144"/>
    <w:multiLevelType w:val="singleLevel"/>
    <w:tmpl w:val="A45E5AD8"/>
    <w:lvl w:ilvl="0">
      <w:start w:val="1"/>
      <w:numFmt w:val="bullet"/>
      <w:pStyle w:val="Bullet"/>
      <w:lvlText w:val=""/>
      <w:lvlJc w:val="left"/>
      <w:pPr>
        <w:tabs>
          <w:tab w:val="num" w:pos="1800"/>
        </w:tabs>
        <w:ind w:left="1800" w:hanging="360"/>
      </w:pPr>
      <w:rPr>
        <w:rFonts w:ascii="Symbol" w:hAnsi="Symbol" w:hint="default"/>
      </w:rPr>
    </w:lvl>
  </w:abstractNum>
  <w:abstractNum w:abstractNumId="5" w15:restartNumberingAfterBreak="0">
    <w:nsid w:val="31791D64"/>
    <w:multiLevelType w:val="hybridMultilevel"/>
    <w:tmpl w:val="9B84949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46F3D7B"/>
    <w:multiLevelType w:val="multilevel"/>
    <w:tmpl w:val="C042296A"/>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35B22F73"/>
    <w:multiLevelType w:val="hybridMultilevel"/>
    <w:tmpl w:val="0282B54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9245967"/>
    <w:multiLevelType w:val="hybridMultilevel"/>
    <w:tmpl w:val="FFF6079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9D6126B"/>
    <w:multiLevelType w:val="hybridMultilevel"/>
    <w:tmpl w:val="D71A9BC4"/>
    <w:lvl w:ilvl="0" w:tplc="BE8A5A9E">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42D81DFB"/>
    <w:multiLevelType w:val="multilevel"/>
    <w:tmpl w:val="A2008BC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FB57C7"/>
    <w:multiLevelType w:val="hybridMultilevel"/>
    <w:tmpl w:val="7A8E3E2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607435D"/>
    <w:multiLevelType w:val="hybridMultilevel"/>
    <w:tmpl w:val="28DE30B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4A1A0715"/>
    <w:multiLevelType w:val="hybridMultilevel"/>
    <w:tmpl w:val="B1AA645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52C806B1"/>
    <w:multiLevelType w:val="multilevel"/>
    <w:tmpl w:val="E324598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4D4060F"/>
    <w:multiLevelType w:val="multilevel"/>
    <w:tmpl w:val="36FA9958"/>
    <w:lvl w:ilvl="0">
      <w:start w:val="7"/>
      <w:numFmt w:val="decimal"/>
      <w:lvlText w:val="%1.0"/>
      <w:lvlJc w:val="left"/>
      <w:pPr>
        <w:ind w:left="2896" w:hanging="360"/>
      </w:pPr>
      <w:rPr>
        <w:rFonts w:hint="default"/>
      </w:rPr>
    </w:lvl>
    <w:lvl w:ilvl="1">
      <w:start w:val="1"/>
      <w:numFmt w:val="decimal"/>
      <w:lvlText w:val="%1.%2"/>
      <w:lvlJc w:val="left"/>
      <w:pPr>
        <w:ind w:left="3616" w:hanging="360"/>
      </w:pPr>
      <w:rPr>
        <w:rFonts w:hint="default"/>
      </w:rPr>
    </w:lvl>
    <w:lvl w:ilvl="2">
      <w:start w:val="1"/>
      <w:numFmt w:val="decimal"/>
      <w:lvlText w:val="%1.%2.%3"/>
      <w:lvlJc w:val="left"/>
      <w:pPr>
        <w:ind w:left="4696" w:hanging="720"/>
      </w:pPr>
      <w:rPr>
        <w:rFonts w:hint="default"/>
      </w:rPr>
    </w:lvl>
    <w:lvl w:ilvl="3">
      <w:start w:val="1"/>
      <w:numFmt w:val="decimal"/>
      <w:lvlText w:val="%1.%2.%3.%4"/>
      <w:lvlJc w:val="left"/>
      <w:pPr>
        <w:ind w:left="5776" w:hanging="1080"/>
      </w:pPr>
      <w:rPr>
        <w:rFonts w:hint="default"/>
      </w:rPr>
    </w:lvl>
    <w:lvl w:ilvl="4">
      <w:start w:val="1"/>
      <w:numFmt w:val="decimal"/>
      <w:lvlText w:val="%1.%2.%3.%4.%5"/>
      <w:lvlJc w:val="left"/>
      <w:pPr>
        <w:ind w:left="6496" w:hanging="1080"/>
      </w:pPr>
      <w:rPr>
        <w:rFonts w:hint="default"/>
      </w:rPr>
    </w:lvl>
    <w:lvl w:ilvl="5">
      <w:start w:val="1"/>
      <w:numFmt w:val="decimal"/>
      <w:lvlText w:val="%1.%2.%3.%4.%5.%6"/>
      <w:lvlJc w:val="left"/>
      <w:pPr>
        <w:ind w:left="7576" w:hanging="1440"/>
      </w:pPr>
      <w:rPr>
        <w:rFonts w:hint="default"/>
      </w:rPr>
    </w:lvl>
    <w:lvl w:ilvl="6">
      <w:start w:val="1"/>
      <w:numFmt w:val="decimal"/>
      <w:lvlText w:val="%1.%2.%3.%4.%5.%6.%7"/>
      <w:lvlJc w:val="left"/>
      <w:pPr>
        <w:ind w:left="8296" w:hanging="1440"/>
      </w:pPr>
      <w:rPr>
        <w:rFonts w:hint="default"/>
      </w:rPr>
    </w:lvl>
    <w:lvl w:ilvl="7">
      <w:start w:val="1"/>
      <w:numFmt w:val="decimal"/>
      <w:lvlText w:val="%1.%2.%3.%4.%5.%6.%7.%8"/>
      <w:lvlJc w:val="left"/>
      <w:pPr>
        <w:ind w:left="9376" w:hanging="1800"/>
      </w:pPr>
      <w:rPr>
        <w:rFonts w:hint="default"/>
      </w:rPr>
    </w:lvl>
    <w:lvl w:ilvl="8">
      <w:start w:val="1"/>
      <w:numFmt w:val="decimal"/>
      <w:lvlText w:val="%1.%2.%3.%4.%5.%6.%7.%8.%9"/>
      <w:lvlJc w:val="left"/>
      <w:pPr>
        <w:ind w:left="10096" w:hanging="1800"/>
      </w:pPr>
      <w:rPr>
        <w:rFonts w:hint="default"/>
      </w:rPr>
    </w:lvl>
  </w:abstractNum>
  <w:abstractNum w:abstractNumId="16" w15:restartNumberingAfterBreak="0">
    <w:nsid w:val="5C8059FC"/>
    <w:multiLevelType w:val="multilevel"/>
    <w:tmpl w:val="BD225CD0"/>
    <w:lvl w:ilvl="0">
      <w:start w:val="7"/>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62285652"/>
    <w:multiLevelType w:val="multilevel"/>
    <w:tmpl w:val="BD2275FA"/>
    <w:lvl w:ilvl="0">
      <w:start w:val="1"/>
      <w:numFmt w:val="decimal"/>
      <w:lvlText w:val="%1.0"/>
      <w:lvlJc w:val="left"/>
      <w:pPr>
        <w:ind w:left="634" w:hanging="634"/>
      </w:pPr>
      <w:rPr>
        <w:rFonts w:hint="default"/>
      </w:rPr>
    </w:lvl>
    <w:lvl w:ilvl="1">
      <w:start w:val="1"/>
      <w:numFmt w:val="decimal"/>
      <w:lvlText w:val="%1.%2"/>
      <w:lvlJc w:val="left"/>
      <w:pPr>
        <w:ind w:left="724" w:hanging="634"/>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330"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930" w:hanging="1800"/>
      </w:pPr>
      <w:rPr>
        <w:rFonts w:hint="default"/>
      </w:rPr>
    </w:lvl>
  </w:abstractNum>
  <w:abstractNum w:abstractNumId="18" w15:restartNumberingAfterBreak="0">
    <w:nsid w:val="638A6DDD"/>
    <w:multiLevelType w:val="hybridMultilevel"/>
    <w:tmpl w:val="2B3043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F2428"/>
    <w:multiLevelType w:val="multilevel"/>
    <w:tmpl w:val="8202EF06"/>
    <w:lvl w:ilvl="0">
      <w:start w:val="7"/>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89C65B4"/>
    <w:multiLevelType w:val="hybridMultilevel"/>
    <w:tmpl w:val="033679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0"/>
  </w:num>
  <w:num w:numId="3">
    <w:abstractNumId w:val="9"/>
  </w:num>
  <w:num w:numId="4">
    <w:abstractNumId w:val="10"/>
  </w:num>
  <w:num w:numId="5">
    <w:abstractNumId w:val="3"/>
  </w:num>
  <w:num w:numId="6">
    <w:abstractNumId w:val="2"/>
  </w:num>
  <w:num w:numId="7">
    <w:abstractNumId w:val="4"/>
  </w:num>
  <w:num w:numId="8">
    <w:abstractNumId w:val="5"/>
  </w:num>
  <w:num w:numId="9">
    <w:abstractNumId w:val="11"/>
  </w:num>
  <w:num w:numId="10">
    <w:abstractNumId w:val="12"/>
  </w:num>
  <w:num w:numId="11">
    <w:abstractNumId w:val="18"/>
  </w:num>
  <w:num w:numId="12">
    <w:abstractNumId w:val="20"/>
  </w:num>
  <w:num w:numId="13">
    <w:abstractNumId w:val="13"/>
  </w:num>
  <w:num w:numId="14">
    <w:abstractNumId w:val="19"/>
  </w:num>
  <w:num w:numId="15">
    <w:abstractNumId w:val="6"/>
  </w:num>
  <w:num w:numId="16">
    <w:abstractNumId w:val="16"/>
  </w:num>
  <w:num w:numId="17">
    <w:abstractNumId w:val="14"/>
  </w:num>
  <w:num w:numId="18">
    <w:abstractNumId w:val="15"/>
  </w:num>
  <w:num w:numId="19">
    <w:abstractNumId w:val="1"/>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4"/>
    <w:rsid w:val="00005861"/>
    <w:rsid w:val="000C6E44"/>
    <w:rsid w:val="00114CB6"/>
    <w:rsid w:val="00246E8C"/>
    <w:rsid w:val="0032072C"/>
    <w:rsid w:val="00394846"/>
    <w:rsid w:val="004465DE"/>
    <w:rsid w:val="004608A0"/>
    <w:rsid w:val="00467956"/>
    <w:rsid w:val="004A2D8C"/>
    <w:rsid w:val="004D17A4"/>
    <w:rsid w:val="00500816"/>
    <w:rsid w:val="0059701D"/>
    <w:rsid w:val="005B1F65"/>
    <w:rsid w:val="005F155A"/>
    <w:rsid w:val="00661212"/>
    <w:rsid w:val="006F3B59"/>
    <w:rsid w:val="00731C0F"/>
    <w:rsid w:val="0077301C"/>
    <w:rsid w:val="007A3CEC"/>
    <w:rsid w:val="007D3492"/>
    <w:rsid w:val="008419AC"/>
    <w:rsid w:val="008A3702"/>
    <w:rsid w:val="00913082"/>
    <w:rsid w:val="0096724D"/>
    <w:rsid w:val="00977AB2"/>
    <w:rsid w:val="009D4729"/>
    <w:rsid w:val="009F101C"/>
    <w:rsid w:val="00A10764"/>
    <w:rsid w:val="00B77BC8"/>
    <w:rsid w:val="00B820B6"/>
    <w:rsid w:val="00C07AA4"/>
    <w:rsid w:val="00C77CD2"/>
    <w:rsid w:val="00DB2B8F"/>
    <w:rsid w:val="00E313DF"/>
    <w:rsid w:val="00EA11DC"/>
    <w:rsid w:val="00EF7D52"/>
    <w:rsid w:val="00F62274"/>
    <w:rsid w:val="00F91F48"/>
    <w:rsid w:val="00FD05DE"/>
    <w:rsid w:val="00FD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B5D66-F8F1-490E-8F53-ACB0EBBF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A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661212"/>
    <w:pPr>
      <w:keepNext/>
      <w:pageBreakBefore/>
      <w:numPr>
        <w:numId w:val="4"/>
      </w:numPr>
      <w:spacing w:before="240" w:after="60"/>
      <w:jc w:val="left"/>
      <w:outlineLvl w:val="0"/>
    </w:pPr>
    <w:rPr>
      <w:rFonts w:ascii="Verdana" w:hAnsi="Verdana"/>
      <w:b/>
      <w:kern w:val="28"/>
      <w:sz w:val="28"/>
      <w:szCs w:val="20"/>
    </w:rPr>
  </w:style>
  <w:style w:type="paragraph" w:styleId="Heading2">
    <w:name w:val="heading 2"/>
    <w:basedOn w:val="Normal"/>
    <w:next w:val="Normal"/>
    <w:link w:val="Heading2Char"/>
    <w:qFormat/>
    <w:rsid w:val="00661212"/>
    <w:pPr>
      <w:keepNext/>
      <w:numPr>
        <w:ilvl w:val="1"/>
        <w:numId w:val="4"/>
      </w:numPr>
      <w:spacing w:before="240" w:after="60"/>
      <w:jc w:val="left"/>
      <w:outlineLvl w:val="1"/>
    </w:pPr>
    <w:rPr>
      <w:rFonts w:ascii="Verdana" w:hAnsi="Verdana"/>
      <w:b/>
      <w:szCs w:val="20"/>
    </w:rPr>
  </w:style>
  <w:style w:type="paragraph" w:styleId="Heading3">
    <w:name w:val="heading 3"/>
    <w:basedOn w:val="Normal"/>
    <w:next w:val="Normal"/>
    <w:link w:val="Heading3Char"/>
    <w:qFormat/>
    <w:rsid w:val="00661212"/>
    <w:pPr>
      <w:keepNext/>
      <w:numPr>
        <w:ilvl w:val="2"/>
        <w:numId w:val="4"/>
      </w:numPr>
      <w:spacing w:before="240" w:after="60"/>
      <w:jc w:val="left"/>
      <w:outlineLvl w:val="2"/>
    </w:pPr>
    <w:rPr>
      <w:rFonts w:ascii="Verdana" w:hAnsi="Verdana"/>
      <w:szCs w:val="20"/>
    </w:rPr>
  </w:style>
  <w:style w:type="paragraph" w:styleId="Heading4">
    <w:name w:val="heading 4"/>
    <w:basedOn w:val="Normal"/>
    <w:next w:val="Normal"/>
    <w:link w:val="Heading4Char"/>
    <w:qFormat/>
    <w:rsid w:val="00661212"/>
    <w:pPr>
      <w:keepNext/>
      <w:numPr>
        <w:ilvl w:val="3"/>
        <w:numId w:val="4"/>
      </w:numPr>
      <w:spacing w:before="240" w:after="60"/>
      <w:jc w:val="left"/>
      <w:outlineLvl w:val="3"/>
    </w:pPr>
    <w:rPr>
      <w:rFonts w:ascii="Verdana" w:hAnsi="Verdana"/>
      <w:sz w:val="22"/>
      <w:szCs w:val="20"/>
      <w:u w:val="single"/>
    </w:rPr>
  </w:style>
  <w:style w:type="paragraph" w:styleId="Heading5">
    <w:name w:val="heading 5"/>
    <w:basedOn w:val="Normal"/>
    <w:next w:val="Normal"/>
    <w:link w:val="Heading5Char"/>
    <w:qFormat/>
    <w:rsid w:val="00661212"/>
    <w:pPr>
      <w:numPr>
        <w:ilvl w:val="4"/>
        <w:numId w:val="4"/>
      </w:numPr>
      <w:spacing w:before="240" w:after="60"/>
      <w:jc w:val="left"/>
      <w:outlineLvl w:val="4"/>
    </w:pPr>
    <w:rPr>
      <w:rFonts w:ascii="Verdana" w:hAnsi="Verdana"/>
      <w:sz w:val="22"/>
      <w:szCs w:val="20"/>
    </w:rPr>
  </w:style>
  <w:style w:type="paragraph" w:styleId="Heading6">
    <w:name w:val="heading 6"/>
    <w:basedOn w:val="Normal"/>
    <w:next w:val="Normal"/>
    <w:link w:val="Heading6Char"/>
    <w:qFormat/>
    <w:rsid w:val="00661212"/>
    <w:pPr>
      <w:numPr>
        <w:ilvl w:val="5"/>
        <w:numId w:val="4"/>
      </w:numPr>
      <w:spacing w:before="240" w:after="60"/>
      <w:jc w:val="left"/>
      <w:outlineLvl w:val="5"/>
    </w:pPr>
    <w:rPr>
      <w:rFonts w:ascii="Times New Roman" w:hAnsi="Times New Roman"/>
      <w:i/>
      <w:sz w:val="22"/>
      <w:szCs w:val="20"/>
    </w:rPr>
  </w:style>
  <w:style w:type="paragraph" w:styleId="Heading7">
    <w:name w:val="heading 7"/>
    <w:basedOn w:val="Normal"/>
    <w:next w:val="Normal"/>
    <w:link w:val="Heading7Char"/>
    <w:qFormat/>
    <w:rsid w:val="00661212"/>
    <w:pPr>
      <w:numPr>
        <w:ilvl w:val="6"/>
        <w:numId w:val="4"/>
      </w:numPr>
      <w:spacing w:before="240" w:after="60"/>
      <w:jc w:val="left"/>
      <w:outlineLvl w:val="6"/>
    </w:pPr>
    <w:rPr>
      <w:sz w:val="20"/>
      <w:szCs w:val="20"/>
    </w:rPr>
  </w:style>
  <w:style w:type="paragraph" w:styleId="Heading8">
    <w:name w:val="heading 8"/>
    <w:basedOn w:val="Normal"/>
    <w:next w:val="Normal"/>
    <w:link w:val="Heading8Char"/>
    <w:qFormat/>
    <w:rsid w:val="00661212"/>
    <w:pPr>
      <w:numPr>
        <w:ilvl w:val="7"/>
        <w:numId w:val="4"/>
      </w:numPr>
      <w:spacing w:before="240" w:after="60"/>
      <w:jc w:val="left"/>
      <w:outlineLvl w:val="7"/>
    </w:pPr>
    <w:rPr>
      <w:i/>
      <w:sz w:val="20"/>
      <w:szCs w:val="20"/>
    </w:rPr>
  </w:style>
  <w:style w:type="paragraph" w:styleId="Heading9">
    <w:name w:val="heading 9"/>
    <w:basedOn w:val="Normal"/>
    <w:next w:val="Normal"/>
    <w:link w:val="Heading9Char"/>
    <w:qFormat/>
    <w:rsid w:val="00661212"/>
    <w:pPr>
      <w:numPr>
        <w:ilvl w:val="8"/>
        <w:numId w:val="4"/>
      </w:numPr>
      <w:spacing w:before="240" w:after="60"/>
      <w:jc w:val="lef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D17A4"/>
    <w:pPr>
      <w:tabs>
        <w:tab w:val="center" w:pos="4680"/>
        <w:tab w:val="right" w:pos="9360"/>
      </w:tabs>
    </w:pPr>
  </w:style>
  <w:style w:type="character" w:customStyle="1" w:styleId="HeaderChar">
    <w:name w:val="Header Char"/>
    <w:basedOn w:val="DefaultParagraphFont"/>
    <w:link w:val="Header"/>
    <w:uiPriority w:val="99"/>
    <w:rsid w:val="004D17A4"/>
    <w:rPr>
      <w:rFonts w:ascii="Arial" w:eastAsia="Times New Roman" w:hAnsi="Arial" w:cs="Times New Roman"/>
      <w:sz w:val="24"/>
      <w:szCs w:val="24"/>
      <w:lang w:val="en-GB"/>
    </w:rPr>
  </w:style>
  <w:style w:type="paragraph" w:styleId="Footer">
    <w:name w:val="footer"/>
    <w:basedOn w:val="Normal"/>
    <w:link w:val="FooterChar"/>
    <w:uiPriority w:val="99"/>
    <w:unhideWhenUsed/>
    <w:rsid w:val="004D17A4"/>
    <w:pPr>
      <w:tabs>
        <w:tab w:val="center" w:pos="4680"/>
        <w:tab w:val="right" w:pos="9360"/>
      </w:tabs>
    </w:pPr>
  </w:style>
  <w:style w:type="character" w:customStyle="1" w:styleId="FooterChar">
    <w:name w:val="Footer Char"/>
    <w:basedOn w:val="DefaultParagraphFont"/>
    <w:link w:val="Footer"/>
    <w:uiPriority w:val="99"/>
    <w:rsid w:val="004D17A4"/>
    <w:rPr>
      <w:rFonts w:ascii="Arial" w:eastAsia="Times New Roman" w:hAnsi="Arial" w:cs="Times New Roman"/>
      <w:sz w:val="24"/>
      <w:szCs w:val="24"/>
      <w:lang w:val="en-GB"/>
    </w:rPr>
  </w:style>
  <w:style w:type="paragraph" w:styleId="ListParagraph">
    <w:name w:val="List Paragraph"/>
    <w:basedOn w:val="Normal"/>
    <w:uiPriority w:val="34"/>
    <w:qFormat/>
    <w:rsid w:val="0059701D"/>
    <w:pPr>
      <w:ind w:left="720"/>
      <w:contextualSpacing/>
    </w:pPr>
  </w:style>
  <w:style w:type="paragraph" w:styleId="BalloonText">
    <w:name w:val="Balloon Text"/>
    <w:basedOn w:val="Normal"/>
    <w:link w:val="BalloonTextChar"/>
    <w:uiPriority w:val="99"/>
    <w:semiHidden/>
    <w:unhideWhenUsed/>
    <w:rsid w:val="00977AB2"/>
    <w:rPr>
      <w:rFonts w:ascii="Tahoma" w:hAnsi="Tahoma" w:cs="Tahoma"/>
      <w:sz w:val="16"/>
      <w:szCs w:val="16"/>
    </w:rPr>
  </w:style>
  <w:style w:type="character" w:customStyle="1" w:styleId="BalloonTextChar">
    <w:name w:val="Balloon Text Char"/>
    <w:basedOn w:val="DefaultParagraphFont"/>
    <w:link w:val="BalloonText"/>
    <w:uiPriority w:val="99"/>
    <w:semiHidden/>
    <w:rsid w:val="00977AB2"/>
    <w:rPr>
      <w:rFonts w:ascii="Tahoma" w:eastAsia="Times New Roman" w:hAnsi="Tahoma" w:cs="Tahoma"/>
      <w:sz w:val="16"/>
      <w:szCs w:val="16"/>
      <w:lang w:val="en-GB"/>
    </w:rPr>
  </w:style>
  <w:style w:type="paragraph" w:styleId="BodyTextIndent2">
    <w:name w:val="Body Text Indent 2"/>
    <w:basedOn w:val="Normal"/>
    <w:link w:val="BodyTextIndent2Char"/>
    <w:rsid w:val="00FD05DE"/>
    <w:pPr>
      <w:spacing w:before="60" w:after="60"/>
      <w:ind w:left="1440"/>
      <w:jc w:val="left"/>
    </w:pPr>
    <w:rPr>
      <w:rFonts w:ascii="Verdana" w:hAnsi="Verdana"/>
      <w:sz w:val="22"/>
      <w:szCs w:val="20"/>
    </w:rPr>
  </w:style>
  <w:style w:type="character" w:customStyle="1" w:styleId="BodyTextIndent2Char">
    <w:name w:val="Body Text Indent 2 Char"/>
    <w:basedOn w:val="DefaultParagraphFont"/>
    <w:link w:val="BodyTextIndent2"/>
    <w:rsid w:val="00FD05DE"/>
    <w:rPr>
      <w:rFonts w:ascii="Verdana" w:eastAsia="Times New Roman" w:hAnsi="Verdana" w:cs="Times New Roman"/>
      <w:szCs w:val="20"/>
      <w:lang w:val="en-GB"/>
    </w:rPr>
  </w:style>
  <w:style w:type="paragraph" w:customStyle="1" w:styleId="TableText">
    <w:name w:val="TableText"/>
    <w:basedOn w:val="Normal"/>
    <w:rsid w:val="00661212"/>
    <w:pPr>
      <w:spacing w:after="120"/>
      <w:jc w:val="left"/>
    </w:pPr>
    <w:rPr>
      <w:sz w:val="22"/>
      <w:szCs w:val="20"/>
    </w:rPr>
  </w:style>
  <w:style w:type="character" w:customStyle="1" w:styleId="Heading1Char">
    <w:name w:val="Heading 1 Char"/>
    <w:basedOn w:val="DefaultParagraphFont"/>
    <w:link w:val="Heading1"/>
    <w:rsid w:val="00661212"/>
    <w:rPr>
      <w:rFonts w:ascii="Verdana" w:eastAsia="Times New Roman" w:hAnsi="Verdana" w:cs="Times New Roman"/>
      <w:b/>
      <w:kern w:val="28"/>
      <w:sz w:val="28"/>
      <w:szCs w:val="20"/>
      <w:lang w:val="en-GB"/>
    </w:rPr>
  </w:style>
  <w:style w:type="character" w:customStyle="1" w:styleId="Heading2Char">
    <w:name w:val="Heading 2 Char"/>
    <w:basedOn w:val="DefaultParagraphFont"/>
    <w:link w:val="Heading2"/>
    <w:rsid w:val="00661212"/>
    <w:rPr>
      <w:rFonts w:ascii="Verdana" w:eastAsia="Times New Roman" w:hAnsi="Verdana" w:cs="Times New Roman"/>
      <w:b/>
      <w:sz w:val="24"/>
      <w:szCs w:val="20"/>
      <w:lang w:val="en-GB"/>
    </w:rPr>
  </w:style>
  <w:style w:type="character" w:customStyle="1" w:styleId="Heading3Char">
    <w:name w:val="Heading 3 Char"/>
    <w:basedOn w:val="DefaultParagraphFont"/>
    <w:link w:val="Heading3"/>
    <w:rsid w:val="00661212"/>
    <w:rPr>
      <w:rFonts w:ascii="Verdana" w:eastAsia="Times New Roman" w:hAnsi="Verdana" w:cs="Times New Roman"/>
      <w:sz w:val="24"/>
      <w:szCs w:val="20"/>
      <w:lang w:val="en-GB"/>
    </w:rPr>
  </w:style>
  <w:style w:type="character" w:customStyle="1" w:styleId="Heading4Char">
    <w:name w:val="Heading 4 Char"/>
    <w:basedOn w:val="DefaultParagraphFont"/>
    <w:link w:val="Heading4"/>
    <w:rsid w:val="00661212"/>
    <w:rPr>
      <w:rFonts w:ascii="Verdana" w:eastAsia="Times New Roman" w:hAnsi="Verdana" w:cs="Times New Roman"/>
      <w:szCs w:val="20"/>
      <w:u w:val="single"/>
      <w:lang w:val="en-GB"/>
    </w:rPr>
  </w:style>
  <w:style w:type="character" w:customStyle="1" w:styleId="Heading5Char">
    <w:name w:val="Heading 5 Char"/>
    <w:basedOn w:val="DefaultParagraphFont"/>
    <w:link w:val="Heading5"/>
    <w:rsid w:val="00661212"/>
    <w:rPr>
      <w:rFonts w:ascii="Verdana" w:eastAsia="Times New Roman" w:hAnsi="Verdana" w:cs="Times New Roman"/>
      <w:szCs w:val="20"/>
      <w:lang w:val="en-GB"/>
    </w:rPr>
  </w:style>
  <w:style w:type="character" w:customStyle="1" w:styleId="Heading6Char">
    <w:name w:val="Heading 6 Char"/>
    <w:basedOn w:val="DefaultParagraphFont"/>
    <w:link w:val="Heading6"/>
    <w:rsid w:val="00661212"/>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661212"/>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61212"/>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61212"/>
    <w:rPr>
      <w:rFonts w:ascii="Arial" w:eastAsia="Times New Roman" w:hAnsi="Arial" w:cs="Times New Roman"/>
      <w:b/>
      <w:i/>
      <w:sz w:val="18"/>
      <w:szCs w:val="20"/>
      <w:lang w:val="en-GB"/>
    </w:rPr>
  </w:style>
  <w:style w:type="paragraph" w:customStyle="1" w:styleId="Bullet">
    <w:name w:val="Bullet"/>
    <w:basedOn w:val="Normal"/>
    <w:rsid w:val="0096724D"/>
    <w:pPr>
      <w:numPr>
        <w:numId w:val="7"/>
      </w:numPr>
      <w:tabs>
        <w:tab w:val="clear" w:pos="1800"/>
        <w:tab w:val="left" w:pos="1440"/>
        <w:tab w:val="left" w:pos="2160"/>
      </w:tabs>
      <w:spacing w:before="120" w:after="120"/>
      <w:ind w:left="2160" w:hanging="720"/>
      <w:jc w:val="left"/>
    </w:pPr>
    <w:rPr>
      <w:rFonts w:ascii="Verdana" w:hAnsi="Verdana"/>
      <w:sz w:val="22"/>
      <w:szCs w:val="20"/>
    </w:rPr>
  </w:style>
  <w:style w:type="paragraph" w:styleId="BodyTextIndent">
    <w:name w:val="Body Text Indent"/>
    <w:basedOn w:val="Normal"/>
    <w:link w:val="BodyTextIndentChar"/>
    <w:uiPriority w:val="99"/>
    <w:semiHidden/>
    <w:unhideWhenUsed/>
    <w:rsid w:val="00EA11DC"/>
    <w:pPr>
      <w:spacing w:after="120"/>
      <w:ind w:left="360"/>
    </w:pPr>
  </w:style>
  <w:style w:type="character" w:customStyle="1" w:styleId="BodyTextIndentChar">
    <w:name w:val="Body Text Indent Char"/>
    <w:basedOn w:val="DefaultParagraphFont"/>
    <w:link w:val="BodyTextIndent"/>
    <w:uiPriority w:val="99"/>
    <w:semiHidden/>
    <w:rsid w:val="00EA11DC"/>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18E83-975D-4022-9A13-0485350E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Udokwelu</dc:creator>
  <cp:lastModifiedBy>Abayomi Akinyemi</cp:lastModifiedBy>
  <cp:revision>9</cp:revision>
  <dcterms:created xsi:type="dcterms:W3CDTF">2018-09-27T14:26:00Z</dcterms:created>
  <dcterms:modified xsi:type="dcterms:W3CDTF">2019-02-01T21:20:00Z</dcterms:modified>
</cp:coreProperties>
</file>